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03F3F" w:rsidRDefault="00603F3F" w:rsidP="00603F3F">
      <w:pPr>
        <w:pStyle w:val="Prrafodelista"/>
        <w:numPr>
          <w:ilvl w:val="0"/>
          <w:numId w:val="2"/>
        </w:numPr>
        <w:spacing w:before="240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PRODUCCIÓN E INDICADORES CALIDA</w:t>
      </w:r>
      <w:r w:rsidR="00584BF1">
        <w:rPr>
          <w:rFonts w:ascii="Arial" w:hAnsi="Arial" w:cs="Arial"/>
          <w:b/>
          <w:sz w:val="24"/>
          <w:szCs w:val="24"/>
        </w:rPr>
        <w:t>D</w:t>
      </w:r>
      <w:r>
        <w:rPr>
          <w:rFonts w:ascii="Arial" w:hAnsi="Arial" w:cs="Arial"/>
          <w:b/>
          <w:sz w:val="24"/>
          <w:szCs w:val="24"/>
        </w:rPr>
        <w:t xml:space="preserve"> HOSPITALARIAS:</w:t>
      </w:r>
    </w:p>
    <w:p w:rsidR="00603F3F" w:rsidRDefault="00603F3F" w:rsidP="00603F3F">
      <w:pPr>
        <w:spacing w:before="240" w:after="240" w:line="360" w:lineRule="auto"/>
        <w:ind w:left="708"/>
        <w:jc w:val="both"/>
        <w:rPr>
          <w:rFonts w:ascii="Arial" w:hAnsi="Arial" w:cs="Arial"/>
          <w:sz w:val="24"/>
          <w:szCs w:val="24"/>
        </w:rPr>
      </w:pPr>
      <w:r w:rsidRPr="00F257A3">
        <w:rPr>
          <w:rFonts w:ascii="Arial" w:hAnsi="Arial" w:cs="Arial"/>
          <w:sz w:val="24"/>
          <w:szCs w:val="24"/>
        </w:rPr>
        <w:t>En el cuadro siguiente se detalla la producción</w:t>
      </w:r>
      <w:r>
        <w:rPr>
          <w:rFonts w:ascii="Arial" w:hAnsi="Arial" w:cs="Arial"/>
          <w:sz w:val="24"/>
          <w:szCs w:val="24"/>
        </w:rPr>
        <w:t xml:space="preserve"> médica y los</w:t>
      </w:r>
      <w:r w:rsidRPr="00F257A3">
        <w:rPr>
          <w:rFonts w:ascii="Arial" w:hAnsi="Arial" w:cs="Arial"/>
          <w:sz w:val="24"/>
          <w:szCs w:val="24"/>
        </w:rPr>
        <w:t xml:space="preserve"> indicadores</w:t>
      </w:r>
      <w:r>
        <w:rPr>
          <w:rFonts w:ascii="Arial" w:hAnsi="Arial" w:cs="Arial"/>
          <w:sz w:val="24"/>
          <w:szCs w:val="24"/>
        </w:rPr>
        <w:t xml:space="preserve"> de calidad (con las variables de oportunidad de la atención y satisfacción paciente)</w:t>
      </w:r>
      <w:r w:rsidRPr="00F257A3">
        <w:rPr>
          <w:rFonts w:ascii="Arial" w:hAnsi="Arial" w:cs="Arial"/>
          <w:sz w:val="24"/>
          <w:szCs w:val="24"/>
        </w:rPr>
        <w:t xml:space="preserve"> por </w:t>
      </w:r>
      <w:r>
        <w:rPr>
          <w:rFonts w:ascii="Arial" w:hAnsi="Arial" w:cs="Arial"/>
          <w:sz w:val="24"/>
          <w:szCs w:val="24"/>
        </w:rPr>
        <w:t xml:space="preserve">cada </w:t>
      </w:r>
      <w:r w:rsidRPr="00F257A3">
        <w:rPr>
          <w:rFonts w:ascii="Arial" w:hAnsi="Arial" w:cs="Arial"/>
          <w:sz w:val="24"/>
          <w:szCs w:val="24"/>
        </w:rPr>
        <w:t>tipo  de servicios que presta esta Casa de Sanidad y Salud Militar</w:t>
      </w:r>
      <w:r>
        <w:rPr>
          <w:rFonts w:ascii="Arial" w:hAnsi="Arial" w:cs="Arial"/>
          <w:sz w:val="24"/>
          <w:szCs w:val="24"/>
        </w:rPr>
        <w:t xml:space="preserve"> correspondiente al año 2019, 2020 y el primer cuatrimestre del 2021. </w:t>
      </w:r>
    </w:p>
    <w:p w:rsidR="00603F3F" w:rsidRDefault="00603F3F" w:rsidP="00603F3F">
      <w:pPr>
        <w:spacing w:before="240" w:after="240" w:line="360" w:lineRule="auto"/>
        <w:ind w:left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Debido a</w:t>
      </w:r>
      <w:r w:rsidRPr="00F257A3">
        <w:rPr>
          <w:rFonts w:ascii="Arial" w:hAnsi="Arial" w:cs="Arial"/>
          <w:sz w:val="24"/>
          <w:szCs w:val="24"/>
        </w:rPr>
        <w:t xml:space="preserve"> la declaración de la </w:t>
      </w:r>
      <w:r>
        <w:rPr>
          <w:rFonts w:ascii="Arial" w:hAnsi="Arial" w:cs="Arial"/>
          <w:sz w:val="24"/>
          <w:szCs w:val="24"/>
        </w:rPr>
        <w:t xml:space="preserve">emergencia sanitaria por la </w:t>
      </w:r>
      <w:r w:rsidRPr="00F257A3">
        <w:rPr>
          <w:rFonts w:ascii="Arial" w:hAnsi="Arial" w:cs="Arial"/>
          <w:sz w:val="24"/>
          <w:szCs w:val="24"/>
        </w:rPr>
        <w:t>pandemia COVID 19,</w:t>
      </w:r>
      <w:r>
        <w:rPr>
          <w:rFonts w:ascii="Arial" w:hAnsi="Arial" w:cs="Arial"/>
          <w:sz w:val="24"/>
          <w:szCs w:val="24"/>
        </w:rPr>
        <w:t xml:space="preserve">  se tomó la medida de restringir </w:t>
      </w:r>
      <w:r w:rsidRPr="00F257A3">
        <w:rPr>
          <w:rFonts w:ascii="Arial" w:hAnsi="Arial" w:cs="Arial"/>
          <w:sz w:val="24"/>
          <w:szCs w:val="24"/>
        </w:rPr>
        <w:t>la atención médica</w:t>
      </w:r>
      <w:r>
        <w:rPr>
          <w:rFonts w:ascii="Arial" w:hAnsi="Arial" w:cs="Arial"/>
          <w:sz w:val="24"/>
          <w:szCs w:val="24"/>
        </w:rPr>
        <w:t xml:space="preserve"> del servicio de consulta externa y de</w:t>
      </w:r>
      <w:r w:rsidRPr="00F257A3">
        <w:rPr>
          <w:rFonts w:ascii="Arial" w:hAnsi="Arial" w:cs="Arial"/>
          <w:sz w:val="24"/>
          <w:szCs w:val="24"/>
        </w:rPr>
        <w:t xml:space="preserve"> hospitalización,</w:t>
      </w:r>
      <w:r>
        <w:rPr>
          <w:rFonts w:ascii="Arial" w:hAnsi="Arial" w:cs="Arial"/>
          <w:sz w:val="24"/>
          <w:szCs w:val="24"/>
        </w:rPr>
        <w:t xml:space="preserve"> asimismo se habilitó un sitio más para brindar atención de emergencia a pacientes que no tienen sintomatología COVID-19 y en la propia emergencia es solo para pacientes con sintomatología COVID 19, motivo por el cual en el 2020 disminuyó la atención médica en un 52% con respecto al 2019, y en el primer cuatrimestre del 2021 la producción ha incrementado un 14% con respecto al 2020, debido a la no interrupción de la consulta externa y hospitalización y  al alto número de exámenes de laboratorio clínico y de imagen que requiere el paciente COVID. </w:t>
      </w:r>
      <w:r w:rsidRPr="00F257A3">
        <w:rPr>
          <w:rFonts w:ascii="Arial" w:hAnsi="Arial" w:cs="Arial"/>
          <w:sz w:val="24"/>
          <w:szCs w:val="24"/>
        </w:rPr>
        <w:t xml:space="preserve"> </w:t>
      </w:r>
    </w:p>
    <w:p w:rsidR="00603F3F" w:rsidRPr="00F257A3" w:rsidRDefault="00603F3F" w:rsidP="00603F3F">
      <w:pPr>
        <w:spacing w:before="240" w:after="240" w:line="360" w:lineRule="auto"/>
        <w:ind w:left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La satisfacción del usuario-paciente se lo realiza semestralmente en base a encuestas, a los servicios de Emergencia, Consulta externa y Hospitalización, por lo que no se tiene datos del 2021, obteniendo la mayor satisfacción en el servicio de hospitalización,  en el año 2020 bajo 4% por la atención de pacientes COVID-19 (no existen protocolos de tratamiento, no visitas, falta de medicamentos por periodos, espera para atención en UCI)  y el menor porcentaje de satisfacción es el servicio de emergencia con un 78% el cual se ha mantenido (2019-2020), esto debido a la complejidad de salud del paciente (patología) que  tiene una percepción diferente de la oportunidad de la atención médica brindada, con respecto a la categorización del triage de Manchester.     </w:t>
      </w:r>
    </w:p>
    <w:p w:rsidR="00603F3F" w:rsidRDefault="00603F3F" w:rsidP="00603F3F">
      <w:pPr>
        <w:pStyle w:val="Prrafodelista"/>
        <w:spacing w:before="240" w:line="360" w:lineRule="auto"/>
        <w:jc w:val="both"/>
        <w:rPr>
          <w:rFonts w:ascii="Arial" w:hAnsi="Arial" w:cs="Arial"/>
          <w:b/>
          <w:sz w:val="24"/>
          <w:szCs w:val="24"/>
        </w:rPr>
      </w:pPr>
      <w:r w:rsidRPr="00DC636C">
        <w:rPr>
          <w:noProof/>
          <w:lang w:eastAsia="es-EC"/>
        </w:rPr>
        <w:lastRenderedPageBreak/>
        <w:drawing>
          <wp:inline distT="0" distB="0" distL="0" distR="0" wp14:anchorId="67188B7B" wp14:editId="33ABD77C">
            <wp:extent cx="5612130" cy="6637423"/>
            <wp:effectExtent l="0" t="0" r="7620" b="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2130" cy="66374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03F3F" w:rsidRPr="00714214" w:rsidRDefault="00603F3F" w:rsidP="00603F3F">
      <w:pPr>
        <w:pStyle w:val="Prrafodelista"/>
        <w:spacing w:after="0"/>
        <w:jc w:val="both"/>
        <w:rPr>
          <w:rFonts w:ascii="Arial" w:hAnsi="Arial" w:cs="Arial"/>
          <w:sz w:val="20"/>
          <w:szCs w:val="24"/>
        </w:rPr>
      </w:pPr>
      <w:r w:rsidRPr="00714214">
        <w:rPr>
          <w:rFonts w:ascii="Arial" w:hAnsi="Arial" w:cs="Arial"/>
          <w:b/>
          <w:sz w:val="20"/>
          <w:szCs w:val="24"/>
        </w:rPr>
        <w:t xml:space="preserve">Fuente: </w:t>
      </w:r>
      <w:r w:rsidRPr="00714214">
        <w:rPr>
          <w:rFonts w:ascii="Arial" w:hAnsi="Arial" w:cs="Arial"/>
          <w:sz w:val="20"/>
          <w:szCs w:val="24"/>
        </w:rPr>
        <w:t>Unidad de Estadística y Admisión Hospitalaria.</w:t>
      </w:r>
    </w:p>
    <w:p w:rsidR="00603F3F" w:rsidRDefault="00603F3F" w:rsidP="00603F3F">
      <w:pPr>
        <w:pStyle w:val="Textoindependiente"/>
        <w:ind w:firstLine="0"/>
        <w:jc w:val="both"/>
        <w:outlineLvl w:val="1"/>
        <w:rPr>
          <w:b/>
        </w:rPr>
      </w:pPr>
    </w:p>
    <w:p w:rsidR="00603F3F" w:rsidRPr="007C6C3D" w:rsidRDefault="00603F3F" w:rsidP="00603F3F">
      <w:pPr>
        <w:pStyle w:val="Textoindependiente"/>
        <w:ind w:firstLine="0"/>
        <w:jc w:val="both"/>
        <w:outlineLvl w:val="1"/>
        <w:rPr>
          <w:b/>
          <w:sz w:val="24"/>
          <w:szCs w:val="24"/>
        </w:rPr>
      </w:pPr>
      <w:r w:rsidRPr="007C6C3D">
        <w:rPr>
          <w:b/>
          <w:sz w:val="24"/>
          <w:szCs w:val="24"/>
        </w:rPr>
        <w:t>Distribución de los usuarios por tipo de convenio:</w:t>
      </w:r>
    </w:p>
    <w:p w:rsidR="00603F3F" w:rsidRPr="007C6C3D" w:rsidRDefault="00603F3F" w:rsidP="00603F3F">
      <w:pPr>
        <w:pStyle w:val="Textoindependiente"/>
        <w:ind w:firstLine="0"/>
        <w:jc w:val="both"/>
        <w:outlineLvl w:val="1"/>
        <w:rPr>
          <w:b/>
          <w:sz w:val="24"/>
          <w:szCs w:val="24"/>
        </w:rPr>
      </w:pPr>
    </w:p>
    <w:p w:rsidR="00603F3F" w:rsidRPr="007C6C3D" w:rsidRDefault="00603F3F" w:rsidP="00603F3F">
      <w:pPr>
        <w:pStyle w:val="Textoindependiente"/>
        <w:spacing w:line="360" w:lineRule="auto"/>
        <w:ind w:left="284" w:firstLine="0"/>
        <w:jc w:val="both"/>
        <w:rPr>
          <w:sz w:val="24"/>
          <w:szCs w:val="24"/>
        </w:rPr>
      </w:pPr>
      <w:r w:rsidRPr="007C6C3D">
        <w:rPr>
          <w:sz w:val="24"/>
          <w:szCs w:val="24"/>
        </w:rPr>
        <w:t>La distribución de usuarios  por tipo de convenio, encontr</w:t>
      </w:r>
      <w:r>
        <w:rPr>
          <w:sz w:val="24"/>
          <w:szCs w:val="24"/>
        </w:rPr>
        <w:t>amos que el usuario ISSFA, tiene una tendencia a incrementar en un promedio del 1,12% actualmente estamos con  93,45%,</w:t>
      </w:r>
      <w:r w:rsidRPr="007C6C3D">
        <w:rPr>
          <w:sz w:val="24"/>
          <w:szCs w:val="24"/>
        </w:rPr>
        <w:t xml:space="preserve">  seguido de los usuarios IESS</w:t>
      </w:r>
      <w:r>
        <w:rPr>
          <w:sz w:val="24"/>
          <w:szCs w:val="24"/>
        </w:rPr>
        <w:t xml:space="preserve"> incluido el </w:t>
      </w:r>
      <w:r>
        <w:rPr>
          <w:sz w:val="24"/>
          <w:szCs w:val="24"/>
        </w:rPr>
        <w:lastRenderedPageBreak/>
        <w:t>usuario IESS-ISSFA (doble cobertura) corresponde un 6,50%, y en tercer lugar</w:t>
      </w:r>
      <w:r w:rsidRPr="007C6C3D">
        <w:rPr>
          <w:sz w:val="24"/>
          <w:szCs w:val="24"/>
        </w:rPr>
        <w:t xml:space="preserve"> los usuarios</w:t>
      </w:r>
      <w:r>
        <w:rPr>
          <w:sz w:val="24"/>
          <w:szCs w:val="24"/>
        </w:rPr>
        <w:t xml:space="preserve"> del</w:t>
      </w:r>
      <w:r w:rsidRPr="007C6C3D">
        <w:rPr>
          <w:sz w:val="24"/>
          <w:szCs w:val="24"/>
        </w:rPr>
        <w:t xml:space="preserve"> MSP</w:t>
      </w:r>
      <w:r>
        <w:rPr>
          <w:sz w:val="24"/>
          <w:szCs w:val="24"/>
        </w:rPr>
        <w:t xml:space="preserve"> con el 0,24%, adjunto cuadro.</w:t>
      </w:r>
      <w:r w:rsidRPr="007C6C3D">
        <w:rPr>
          <w:sz w:val="24"/>
          <w:szCs w:val="24"/>
        </w:rPr>
        <w:t xml:space="preserve"> </w:t>
      </w:r>
    </w:p>
    <w:tbl>
      <w:tblPr>
        <w:tblW w:w="8463" w:type="dxa"/>
        <w:jc w:val="center"/>
        <w:tblInd w:w="21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63"/>
        <w:gridCol w:w="1030"/>
        <w:gridCol w:w="1105"/>
        <w:gridCol w:w="1200"/>
        <w:gridCol w:w="1060"/>
        <w:gridCol w:w="1030"/>
        <w:gridCol w:w="1120"/>
      </w:tblGrid>
      <w:tr w:rsidR="00603F3F" w:rsidRPr="00EA0469" w:rsidTr="002359D8">
        <w:trPr>
          <w:trHeight w:val="300"/>
          <w:jc w:val="center"/>
        </w:trPr>
        <w:tc>
          <w:tcPr>
            <w:tcW w:w="8463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03F3F" w:rsidRPr="00F51535" w:rsidRDefault="00603F3F" w:rsidP="002359D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es-EC"/>
              </w:rPr>
            </w:pPr>
            <w:r w:rsidRPr="00F51535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es-EC"/>
              </w:rPr>
              <w:t>Distribución usuarios-pacientes atendidos por Aseguradora Pública, periodo del 2019, 2020 y 1er cuatrimestre del 2021</w:t>
            </w:r>
          </w:p>
        </w:tc>
      </w:tr>
      <w:tr w:rsidR="00603F3F" w:rsidRPr="00EA0469" w:rsidTr="002359D8">
        <w:trPr>
          <w:trHeight w:val="300"/>
          <w:jc w:val="center"/>
        </w:trPr>
        <w:tc>
          <w:tcPr>
            <w:tcW w:w="196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03F3F" w:rsidRPr="00EA0469" w:rsidRDefault="00603F3F" w:rsidP="002359D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C"/>
              </w:rPr>
            </w:pPr>
            <w:r w:rsidRPr="00EA0469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C"/>
              </w:rPr>
              <w:t> </w:t>
            </w:r>
          </w:p>
        </w:tc>
        <w:tc>
          <w:tcPr>
            <w:tcW w:w="20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603F3F" w:rsidRPr="00EA0469" w:rsidRDefault="00603F3F" w:rsidP="002359D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EC"/>
              </w:rPr>
            </w:pPr>
            <w:r w:rsidRPr="00EA046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EC"/>
              </w:rPr>
              <w:t>2019</w:t>
            </w:r>
          </w:p>
        </w:tc>
        <w:tc>
          <w:tcPr>
            <w:tcW w:w="22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603F3F" w:rsidRPr="00EA0469" w:rsidRDefault="00603F3F" w:rsidP="002359D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EC"/>
              </w:rPr>
            </w:pPr>
            <w:r w:rsidRPr="00EA046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EC"/>
              </w:rPr>
              <w:t>2020</w:t>
            </w:r>
          </w:p>
        </w:tc>
        <w:tc>
          <w:tcPr>
            <w:tcW w:w="21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603F3F" w:rsidRPr="00EA0469" w:rsidRDefault="00603F3F" w:rsidP="002359D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EC"/>
              </w:rPr>
            </w:pPr>
            <w:r w:rsidRPr="00EA046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EC"/>
              </w:rPr>
              <w:t>1er Cuatrimestre 2021</w:t>
            </w:r>
          </w:p>
        </w:tc>
      </w:tr>
      <w:tr w:rsidR="00603F3F" w:rsidRPr="00EA0469" w:rsidTr="002359D8">
        <w:trPr>
          <w:trHeight w:val="780"/>
          <w:jc w:val="center"/>
        </w:trPr>
        <w:tc>
          <w:tcPr>
            <w:tcW w:w="19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603F3F" w:rsidRPr="00EA0469" w:rsidRDefault="00603F3F" w:rsidP="002359D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C"/>
              </w:rPr>
            </w:pPr>
            <w:r w:rsidRPr="00EA0469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C"/>
              </w:rPr>
              <w:t>Aseguradora Pública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603F3F" w:rsidRPr="00EA0469" w:rsidRDefault="00603F3F" w:rsidP="002359D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C"/>
              </w:rPr>
            </w:pPr>
            <w:r w:rsidRPr="00EA0469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C"/>
              </w:rPr>
              <w:t>Usuarios Atendidos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603F3F" w:rsidRPr="00EA0469" w:rsidRDefault="00603F3F" w:rsidP="002359D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C"/>
              </w:rPr>
            </w:pPr>
            <w:r w:rsidRPr="00EA0469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C"/>
              </w:rPr>
              <w:t>% de Usuarios Atendidos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603F3F" w:rsidRPr="00EA0469" w:rsidRDefault="00603F3F" w:rsidP="002359D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C"/>
              </w:rPr>
            </w:pPr>
            <w:r w:rsidRPr="00EA0469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C"/>
              </w:rPr>
              <w:t>Usuarios Atendidos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603F3F" w:rsidRPr="00EA0469" w:rsidRDefault="00603F3F" w:rsidP="002359D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C"/>
              </w:rPr>
            </w:pPr>
            <w:r w:rsidRPr="00EA0469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C"/>
              </w:rPr>
              <w:t>% de Usuarios Atendidos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603F3F" w:rsidRPr="00EA0469" w:rsidRDefault="00603F3F" w:rsidP="002359D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C"/>
              </w:rPr>
            </w:pPr>
            <w:r w:rsidRPr="00EA0469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C"/>
              </w:rPr>
              <w:t>Usuarios Atendidos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603F3F" w:rsidRPr="00EA0469" w:rsidRDefault="00603F3F" w:rsidP="002359D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C"/>
              </w:rPr>
            </w:pPr>
            <w:r w:rsidRPr="00EA0469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C"/>
              </w:rPr>
              <w:t>% de Usuarios Atendidos</w:t>
            </w:r>
          </w:p>
        </w:tc>
      </w:tr>
      <w:tr w:rsidR="00603F3F" w:rsidRPr="00EA0469" w:rsidTr="002359D8">
        <w:trPr>
          <w:trHeight w:val="300"/>
          <w:jc w:val="center"/>
        </w:trPr>
        <w:tc>
          <w:tcPr>
            <w:tcW w:w="19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3F3F" w:rsidRPr="00EA0469" w:rsidRDefault="00603F3F" w:rsidP="002359D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C"/>
              </w:rPr>
            </w:pPr>
            <w:r w:rsidRPr="00EA0469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C"/>
              </w:rPr>
              <w:t>IESS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3F3F" w:rsidRPr="00EA0469" w:rsidRDefault="00603F3F" w:rsidP="002359D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s-EC"/>
              </w:rPr>
            </w:pPr>
            <w:r w:rsidRPr="00EA0469">
              <w:rPr>
                <w:rFonts w:ascii="Calibri" w:eastAsia="Times New Roman" w:hAnsi="Calibri" w:cs="Calibri"/>
                <w:color w:val="000000"/>
                <w:lang w:eastAsia="es-EC"/>
              </w:rPr>
              <w:t>31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3F3F" w:rsidRPr="00EA0469" w:rsidRDefault="00603F3F" w:rsidP="002359D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s-EC"/>
              </w:rPr>
            </w:pPr>
            <w:r w:rsidRPr="00EA0469">
              <w:rPr>
                <w:rFonts w:ascii="Calibri" w:eastAsia="Times New Roman" w:hAnsi="Calibri" w:cs="Calibri"/>
                <w:color w:val="000000"/>
                <w:lang w:eastAsia="es-EC"/>
              </w:rPr>
              <w:t>0,14%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3F3F" w:rsidRPr="00EA0469" w:rsidRDefault="00603F3F" w:rsidP="002359D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s-EC"/>
              </w:rPr>
            </w:pPr>
            <w:r w:rsidRPr="00EA0469">
              <w:rPr>
                <w:rFonts w:ascii="Calibri" w:eastAsia="Times New Roman" w:hAnsi="Calibri" w:cs="Calibri"/>
                <w:color w:val="000000"/>
                <w:lang w:eastAsia="es-EC"/>
              </w:rPr>
              <w:t>55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3F3F" w:rsidRPr="00EA0469" w:rsidRDefault="00603F3F" w:rsidP="002359D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s-EC"/>
              </w:rPr>
            </w:pPr>
            <w:r w:rsidRPr="00EA0469">
              <w:rPr>
                <w:rFonts w:ascii="Calibri" w:eastAsia="Times New Roman" w:hAnsi="Calibri" w:cs="Calibri"/>
                <w:color w:val="000000"/>
                <w:lang w:eastAsia="es-EC"/>
              </w:rPr>
              <w:t>0,19%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3F3F" w:rsidRPr="00EA0469" w:rsidRDefault="00603F3F" w:rsidP="002359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C"/>
              </w:rPr>
            </w:pPr>
            <w:r w:rsidRPr="00EA0469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C"/>
              </w:rPr>
              <w:t>6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3F3F" w:rsidRPr="00EA0469" w:rsidRDefault="00603F3F" w:rsidP="002359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C"/>
              </w:rPr>
            </w:pPr>
            <w:r w:rsidRPr="00EA0469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C"/>
              </w:rPr>
              <w:t>0,07%</w:t>
            </w:r>
          </w:p>
        </w:tc>
      </w:tr>
      <w:tr w:rsidR="00603F3F" w:rsidRPr="00EA0469" w:rsidTr="002359D8">
        <w:trPr>
          <w:trHeight w:val="525"/>
          <w:jc w:val="center"/>
        </w:trPr>
        <w:tc>
          <w:tcPr>
            <w:tcW w:w="19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3F3F" w:rsidRPr="00EA0469" w:rsidRDefault="00603F3F" w:rsidP="002359D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C"/>
              </w:rPr>
            </w:pPr>
            <w:r w:rsidRPr="00EA0469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C"/>
              </w:rPr>
              <w:t>IESS - ISSFA (doble cobertura)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3F3F" w:rsidRPr="00EA0469" w:rsidRDefault="00603F3F" w:rsidP="002359D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s-EC"/>
              </w:rPr>
            </w:pPr>
            <w:r w:rsidRPr="00EA0469">
              <w:rPr>
                <w:rFonts w:ascii="Calibri" w:eastAsia="Times New Roman" w:hAnsi="Calibri" w:cs="Calibri"/>
                <w:color w:val="000000"/>
                <w:lang w:eastAsia="es-EC"/>
              </w:rPr>
              <w:t>1.393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3F3F" w:rsidRPr="00EA0469" w:rsidRDefault="00603F3F" w:rsidP="002359D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s-EC"/>
              </w:rPr>
            </w:pPr>
            <w:r w:rsidRPr="00EA0469">
              <w:rPr>
                <w:rFonts w:ascii="Calibri" w:eastAsia="Times New Roman" w:hAnsi="Calibri" w:cs="Calibri"/>
                <w:color w:val="000000"/>
                <w:lang w:eastAsia="es-EC"/>
              </w:rPr>
              <w:t>6,16%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3F3F" w:rsidRPr="00EA0469" w:rsidRDefault="00603F3F" w:rsidP="002359D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s-EC"/>
              </w:rPr>
            </w:pPr>
            <w:r w:rsidRPr="00EA0469">
              <w:rPr>
                <w:rFonts w:ascii="Calibri" w:eastAsia="Times New Roman" w:hAnsi="Calibri" w:cs="Calibri"/>
                <w:color w:val="000000"/>
                <w:lang w:eastAsia="es-EC"/>
              </w:rPr>
              <w:t>2.318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3F3F" w:rsidRPr="00EA0469" w:rsidRDefault="00603F3F" w:rsidP="002359D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s-EC"/>
              </w:rPr>
            </w:pPr>
            <w:r w:rsidRPr="00EA0469">
              <w:rPr>
                <w:rFonts w:ascii="Calibri" w:eastAsia="Times New Roman" w:hAnsi="Calibri" w:cs="Calibri"/>
                <w:color w:val="000000"/>
                <w:lang w:eastAsia="es-EC"/>
              </w:rPr>
              <w:t>8,15%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3F3F" w:rsidRPr="00EA0469" w:rsidRDefault="00603F3F" w:rsidP="002359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C"/>
              </w:rPr>
            </w:pPr>
            <w:r w:rsidRPr="00EA0469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C"/>
              </w:rPr>
              <w:t>578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3F3F" w:rsidRPr="00EA0469" w:rsidRDefault="00603F3F" w:rsidP="002359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C"/>
              </w:rPr>
            </w:pPr>
            <w:r w:rsidRPr="00EA0469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C"/>
              </w:rPr>
              <w:t>6,43%</w:t>
            </w:r>
          </w:p>
        </w:tc>
      </w:tr>
      <w:tr w:rsidR="00603F3F" w:rsidRPr="00EA0469" w:rsidTr="002359D8">
        <w:trPr>
          <w:trHeight w:val="300"/>
          <w:jc w:val="center"/>
        </w:trPr>
        <w:tc>
          <w:tcPr>
            <w:tcW w:w="19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3F3F" w:rsidRPr="00EA0469" w:rsidRDefault="00603F3F" w:rsidP="002359D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C"/>
              </w:rPr>
            </w:pPr>
            <w:r w:rsidRPr="00EA0469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C"/>
              </w:rPr>
              <w:t>ISSFA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3F3F" w:rsidRPr="00EA0469" w:rsidRDefault="00603F3F" w:rsidP="002359D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s-EC"/>
              </w:rPr>
            </w:pPr>
            <w:r w:rsidRPr="00EA0469">
              <w:rPr>
                <w:rFonts w:ascii="Calibri" w:eastAsia="Times New Roman" w:hAnsi="Calibri" w:cs="Calibri"/>
                <w:color w:val="000000"/>
                <w:lang w:eastAsia="es-EC"/>
              </w:rPr>
              <w:t>21.454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3F3F" w:rsidRPr="00EA0469" w:rsidRDefault="00603F3F" w:rsidP="002359D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s-EC"/>
              </w:rPr>
            </w:pPr>
            <w:r w:rsidRPr="00EA0469">
              <w:rPr>
                <w:rFonts w:ascii="Calibri" w:eastAsia="Times New Roman" w:hAnsi="Calibri" w:cs="Calibri"/>
                <w:color w:val="000000"/>
                <w:lang w:eastAsia="es-EC"/>
              </w:rPr>
              <w:t>94,92%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3F3F" w:rsidRPr="00EA0469" w:rsidRDefault="00603F3F" w:rsidP="002359D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s-EC"/>
              </w:rPr>
            </w:pPr>
            <w:r w:rsidRPr="00EA0469">
              <w:rPr>
                <w:rFonts w:ascii="Calibri" w:eastAsia="Times New Roman" w:hAnsi="Calibri" w:cs="Calibri"/>
                <w:color w:val="000000"/>
                <w:lang w:eastAsia="es-EC"/>
              </w:rPr>
              <w:t>26.382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3F3F" w:rsidRPr="00EA0469" w:rsidRDefault="00603F3F" w:rsidP="002359D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s-EC"/>
              </w:rPr>
            </w:pPr>
            <w:r w:rsidRPr="00EA0469">
              <w:rPr>
                <w:rFonts w:ascii="Calibri" w:eastAsia="Times New Roman" w:hAnsi="Calibri" w:cs="Calibri"/>
                <w:color w:val="000000"/>
                <w:lang w:eastAsia="es-EC"/>
              </w:rPr>
              <w:t>92,73%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3F3F" w:rsidRPr="00EA0469" w:rsidRDefault="00603F3F" w:rsidP="002359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C"/>
              </w:rPr>
            </w:pPr>
            <w:r w:rsidRPr="00EA0469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C"/>
              </w:rPr>
              <w:t>8.399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3F3F" w:rsidRPr="00EA0469" w:rsidRDefault="00603F3F" w:rsidP="002359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C"/>
              </w:rPr>
            </w:pPr>
            <w:r w:rsidRPr="00EA0469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C"/>
              </w:rPr>
              <w:t>93,45%</w:t>
            </w:r>
          </w:p>
        </w:tc>
      </w:tr>
      <w:tr w:rsidR="00603F3F" w:rsidRPr="00EA0469" w:rsidTr="002359D8">
        <w:trPr>
          <w:trHeight w:val="300"/>
          <w:jc w:val="center"/>
        </w:trPr>
        <w:tc>
          <w:tcPr>
            <w:tcW w:w="19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3F3F" w:rsidRPr="00EA0469" w:rsidRDefault="00603F3F" w:rsidP="002359D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C"/>
              </w:rPr>
            </w:pPr>
            <w:r w:rsidRPr="00EA0469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C"/>
              </w:rPr>
              <w:t>MSP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3F3F" w:rsidRPr="00EA0469" w:rsidRDefault="00603F3F" w:rsidP="002359D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s-EC"/>
              </w:rPr>
            </w:pPr>
            <w:r w:rsidRPr="00EA0469">
              <w:rPr>
                <w:rFonts w:ascii="Calibri" w:eastAsia="Times New Roman" w:hAnsi="Calibri" w:cs="Calibri"/>
                <w:color w:val="000000"/>
                <w:lang w:eastAsia="es-EC"/>
              </w:rPr>
              <w:t>54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3F3F" w:rsidRPr="00EA0469" w:rsidRDefault="00603F3F" w:rsidP="002359D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s-EC"/>
              </w:rPr>
            </w:pPr>
            <w:r w:rsidRPr="00EA0469">
              <w:rPr>
                <w:rFonts w:ascii="Calibri" w:eastAsia="Times New Roman" w:hAnsi="Calibri" w:cs="Calibri"/>
                <w:color w:val="000000"/>
                <w:lang w:eastAsia="es-EC"/>
              </w:rPr>
              <w:t>0,24%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3F3F" w:rsidRPr="00EA0469" w:rsidRDefault="00603F3F" w:rsidP="002359D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s-EC"/>
              </w:rPr>
            </w:pPr>
            <w:r w:rsidRPr="00EA0469">
              <w:rPr>
                <w:rFonts w:ascii="Calibri" w:eastAsia="Times New Roman" w:hAnsi="Calibri" w:cs="Calibri"/>
                <w:color w:val="000000"/>
                <w:lang w:eastAsia="es-EC"/>
              </w:rPr>
              <w:t>92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3F3F" w:rsidRPr="00EA0469" w:rsidRDefault="00603F3F" w:rsidP="002359D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s-EC"/>
              </w:rPr>
            </w:pPr>
            <w:r w:rsidRPr="00EA0469">
              <w:rPr>
                <w:rFonts w:ascii="Calibri" w:eastAsia="Times New Roman" w:hAnsi="Calibri" w:cs="Calibri"/>
                <w:color w:val="000000"/>
                <w:lang w:eastAsia="es-EC"/>
              </w:rPr>
              <w:t>0,32%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3F3F" w:rsidRPr="00EA0469" w:rsidRDefault="00603F3F" w:rsidP="002359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C"/>
              </w:rPr>
            </w:pPr>
            <w:r w:rsidRPr="00EA0469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C"/>
              </w:rPr>
              <w:t>22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3F3F" w:rsidRPr="00EA0469" w:rsidRDefault="00603F3F" w:rsidP="002359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C"/>
              </w:rPr>
            </w:pPr>
            <w:r w:rsidRPr="00EA0469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C"/>
              </w:rPr>
              <w:t>0,24%</w:t>
            </w:r>
          </w:p>
        </w:tc>
      </w:tr>
      <w:tr w:rsidR="00603F3F" w:rsidRPr="00EA0469" w:rsidTr="002359D8">
        <w:trPr>
          <w:trHeight w:val="300"/>
          <w:jc w:val="center"/>
        </w:trPr>
        <w:tc>
          <w:tcPr>
            <w:tcW w:w="19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3F3F" w:rsidRPr="00EA0469" w:rsidRDefault="00603F3F" w:rsidP="002359D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C"/>
              </w:rPr>
            </w:pPr>
            <w:r w:rsidRPr="00EA0469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C"/>
              </w:rPr>
              <w:t>POLICIA NACIONAL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3F3F" w:rsidRPr="00EA0469" w:rsidRDefault="00603F3F" w:rsidP="002359D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s-EC"/>
              </w:rPr>
            </w:pPr>
            <w:r w:rsidRPr="00EA0469">
              <w:rPr>
                <w:rFonts w:ascii="Calibri" w:eastAsia="Times New Roman" w:hAnsi="Calibri" w:cs="Calibri"/>
                <w:color w:val="000000"/>
                <w:lang w:eastAsia="es-EC"/>
              </w:rPr>
              <w:t>13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3F3F" w:rsidRPr="00EA0469" w:rsidRDefault="00603F3F" w:rsidP="002359D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s-EC"/>
              </w:rPr>
            </w:pPr>
            <w:r w:rsidRPr="00EA0469">
              <w:rPr>
                <w:rFonts w:ascii="Calibri" w:eastAsia="Times New Roman" w:hAnsi="Calibri" w:cs="Calibri"/>
                <w:color w:val="000000"/>
                <w:lang w:eastAsia="es-EC"/>
              </w:rPr>
              <w:t>0,06%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3F3F" w:rsidRPr="00EA0469" w:rsidRDefault="00603F3F" w:rsidP="002359D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s-EC"/>
              </w:rPr>
            </w:pPr>
            <w:r w:rsidRPr="00EA0469">
              <w:rPr>
                <w:rFonts w:ascii="Calibri" w:eastAsia="Times New Roman" w:hAnsi="Calibri" w:cs="Calibri"/>
                <w:color w:val="000000"/>
                <w:lang w:eastAsia="es-EC"/>
              </w:rPr>
              <w:t>12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3F3F" w:rsidRPr="00EA0469" w:rsidRDefault="00603F3F" w:rsidP="002359D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s-EC"/>
              </w:rPr>
            </w:pPr>
            <w:r w:rsidRPr="00EA0469">
              <w:rPr>
                <w:rFonts w:ascii="Calibri" w:eastAsia="Times New Roman" w:hAnsi="Calibri" w:cs="Calibri"/>
                <w:color w:val="000000"/>
                <w:lang w:eastAsia="es-EC"/>
              </w:rPr>
              <w:t>0,04%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3F3F" w:rsidRPr="00EA0469" w:rsidRDefault="00603F3F" w:rsidP="002359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C"/>
              </w:rPr>
            </w:pPr>
            <w:r w:rsidRPr="00EA0469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C"/>
              </w:rPr>
              <w:t>3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3F3F" w:rsidRPr="00EA0469" w:rsidRDefault="00603F3F" w:rsidP="002359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C"/>
              </w:rPr>
            </w:pPr>
            <w:r w:rsidRPr="00EA0469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C"/>
              </w:rPr>
              <w:t>0,03%</w:t>
            </w:r>
          </w:p>
        </w:tc>
      </w:tr>
      <w:tr w:rsidR="00603F3F" w:rsidRPr="00EA0469" w:rsidTr="002359D8">
        <w:trPr>
          <w:trHeight w:val="300"/>
          <w:jc w:val="center"/>
        </w:trPr>
        <w:tc>
          <w:tcPr>
            <w:tcW w:w="19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3F3F" w:rsidRPr="00EA0469" w:rsidRDefault="00603F3F" w:rsidP="002359D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C"/>
              </w:rPr>
            </w:pPr>
            <w:r w:rsidRPr="00EA0469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C"/>
              </w:rPr>
              <w:t>SOAT/SPPAT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3F3F" w:rsidRPr="00EA0469" w:rsidRDefault="00603F3F" w:rsidP="002359D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s-EC"/>
              </w:rPr>
            </w:pPr>
            <w:r w:rsidRPr="00EA0469">
              <w:rPr>
                <w:rFonts w:ascii="Calibri" w:eastAsia="Times New Roman" w:hAnsi="Calibri" w:cs="Calibri"/>
                <w:color w:val="000000"/>
                <w:lang w:eastAsia="es-EC"/>
              </w:rPr>
              <w:t>56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3F3F" w:rsidRPr="00EA0469" w:rsidRDefault="00603F3F" w:rsidP="002359D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s-EC"/>
              </w:rPr>
            </w:pPr>
            <w:r w:rsidRPr="00EA0469">
              <w:rPr>
                <w:rFonts w:ascii="Calibri" w:eastAsia="Times New Roman" w:hAnsi="Calibri" w:cs="Calibri"/>
                <w:color w:val="000000"/>
                <w:lang w:eastAsia="es-EC"/>
              </w:rPr>
              <w:t>0,25%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3F3F" w:rsidRPr="00EA0469" w:rsidRDefault="00603F3F" w:rsidP="002359D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s-EC"/>
              </w:rPr>
            </w:pPr>
            <w:r w:rsidRPr="00EA0469">
              <w:rPr>
                <w:rFonts w:ascii="Calibri" w:eastAsia="Times New Roman" w:hAnsi="Calibri" w:cs="Calibri"/>
                <w:color w:val="000000"/>
                <w:lang w:eastAsia="es-EC"/>
              </w:rPr>
              <w:t>56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3F3F" w:rsidRPr="00EA0469" w:rsidRDefault="00603F3F" w:rsidP="002359D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s-EC"/>
              </w:rPr>
            </w:pPr>
            <w:r w:rsidRPr="00EA0469">
              <w:rPr>
                <w:rFonts w:ascii="Calibri" w:eastAsia="Times New Roman" w:hAnsi="Calibri" w:cs="Calibri"/>
                <w:color w:val="000000"/>
                <w:lang w:eastAsia="es-EC"/>
              </w:rPr>
              <w:t>0,20%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3F3F" w:rsidRPr="00EA0469" w:rsidRDefault="00603F3F" w:rsidP="002359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C"/>
              </w:rPr>
            </w:pPr>
            <w:r w:rsidRPr="00EA0469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C"/>
              </w:rPr>
              <w:t>21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3F3F" w:rsidRPr="00EA0469" w:rsidRDefault="00603F3F" w:rsidP="002359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C"/>
              </w:rPr>
            </w:pPr>
            <w:r w:rsidRPr="00EA0469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C"/>
              </w:rPr>
              <w:t>0,23%</w:t>
            </w:r>
          </w:p>
        </w:tc>
      </w:tr>
      <w:tr w:rsidR="00603F3F" w:rsidRPr="00EA0469" w:rsidTr="002359D8">
        <w:trPr>
          <w:trHeight w:val="300"/>
          <w:jc w:val="center"/>
        </w:trPr>
        <w:tc>
          <w:tcPr>
            <w:tcW w:w="19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603F3F" w:rsidRPr="00EA0469" w:rsidRDefault="00603F3F" w:rsidP="002359D8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es-EC"/>
              </w:rPr>
            </w:pPr>
            <w:r w:rsidRPr="00EA0469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es-EC"/>
              </w:rPr>
              <w:t>Total general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603F3F" w:rsidRPr="00EA0469" w:rsidRDefault="00603F3F" w:rsidP="002359D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color w:val="000000"/>
                <w:lang w:eastAsia="es-EC"/>
              </w:rPr>
            </w:pPr>
            <w:r w:rsidRPr="00EA0469">
              <w:rPr>
                <w:rFonts w:ascii="Calibri" w:eastAsia="Times New Roman" w:hAnsi="Calibri" w:cs="Calibri"/>
                <w:b/>
                <w:color w:val="000000"/>
                <w:lang w:eastAsia="es-EC"/>
              </w:rPr>
              <w:t>22.603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603F3F" w:rsidRPr="00EA0469" w:rsidRDefault="00603F3F" w:rsidP="002359D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color w:val="000000"/>
                <w:lang w:eastAsia="es-EC"/>
              </w:rPr>
            </w:pPr>
            <w:r w:rsidRPr="00EA0469">
              <w:rPr>
                <w:rFonts w:ascii="Calibri" w:eastAsia="Times New Roman" w:hAnsi="Calibri" w:cs="Calibri"/>
                <w:b/>
                <w:color w:val="000000"/>
                <w:lang w:eastAsia="es-EC"/>
              </w:rPr>
              <w:t>100,00%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603F3F" w:rsidRPr="00EA0469" w:rsidRDefault="00603F3F" w:rsidP="002359D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color w:val="000000"/>
                <w:lang w:eastAsia="es-EC"/>
              </w:rPr>
            </w:pPr>
            <w:r w:rsidRPr="00EA0469">
              <w:rPr>
                <w:rFonts w:ascii="Calibri" w:eastAsia="Times New Roman" w:hAnsi="Calibri" w:cs="Calibri"/>
                <w:b/>
                <w:color w:val="000000"/>
                <w:lang w:eastAsia="es-EC"/>
              </w:rPr>
              <w:t>28.449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603F3F" w:rsidRPr="00EA0469" w:rsidRDefault="00603F3F" w:rsidP="002359D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color w:val="000000"/>
                <w:lang w:eastAsia="es-EC"/>
              </w:rPr>
            </w:pPr>
            <w:r w:rsidRPr="00EA0469">
              <w:rPr>
                <w:rFonts w:ascii="Calibri" w:eastAsia="Times New Roman" w:hAnsi="Calibri" w:cs="Calibri"/>
                <w:b/>
                <w:color w:val="000000"/>
                <w:lang w:eastAsia="es-EC"/>
              </w:rPr>
              <w:t>100,00%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603F3F" w:rsidRPr="00EA0469" w:rsidRDefault="00603F3F" w:rsidP="002359D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es-EC"/>
              </w:rPr>
            </w:pPr>
            <w:r w:rsidRPr="00EA0469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es-EC"/>
              </w:rPr>
              <w:t>8.988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603F3F" w:rsidRPr="00EA0469" w:rsidRDefault="00603F3F" w:rsidP="002359D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es-EC"/>
              </w:rPr>
            </w:pPr>
            <w:r w:rsidRPr="00EA0469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es-EC"/>
              </w:rPr>
              <w:t>100,00%</w:t>
            </w:r>
          </w:p>
        </w:tc>
      </w:tr>
    </w:tbl>
    <w:p w:rsidR="00603F3F" w:rsidRDefault="00603F3F" w:rsidP="00603F3F">
      <w:pPr>
        <w:pStyle w:val="Textoindependiente"/>
        <w:spacing w:line="276" w:lineRule="auto"/>
        <w:ind w:left="426" w:hanging="1"/>
      </w:pPr>
    </w:p>
    <w:p w:rsidR="00603F3F" w:rsidRPr="007C6C3D" w:rsidRDefault="00603F3F" w:rsidP="00603F3F">
      <w:pPr>
        <w:pStyle w:val="Textoindependiente"/>
        <w:spacing w:line="360" w:lineRule="auto"/>
        <w:ind w:left="284" w:firstLine="0"/>
        <w:jc w:val="both"/>
        <w:rPr>
          <w:sz w:val="24"/>
          <w:szCs w:val="24"/>
        </w:rPr>
      </w:pPr>
      <w:r w:rsidRPr="007C6C3D">
        <w:rPr>
          <w:sz w:val="24"/>
          <w:szCs w:val="24"/>
        </w:rPr>
        <w:t>Del total de usuar</w:t>
      </w:r>
      <w:r>
        <w:rPr>
          <w:sz w:val="24"/>
          <w:szCs w:val="24"/>
        </w:rPr>
        <w:t>ios ISSFA atendidos, los dependientes representan la mayor demanda con el 62%, e</w:t>
      </w:r>
      <w:r w:rsidRPr="007C6C3D">
        <w:rPr>
          <w:sz w:val="24"/>
          <w:szCs w:val="24"/>
        </w:rPr>
        <w:t>n este grupo se incluyen</w:t>
      </w:r>
      <w:r>
        <w:rPr>
          <w:sz w:val="24"/>
          <w:szCs w:val="24"/>
        </w:rPr>
        <w:t xml:space="preserve"> </w:t>
      </w:r>
      <w:r w:rsidRPr="007C6C3D">
        <w:rPr>
          <w:sz w:val="24"/>
          <w:szCs w:val="24"/>
        </w:rPr>
        <w:t>a</w:t>
      </w:r>
      <w:r>
        <w:rPr>
          <w:sz w:val="24"/>
          <w:szCs w:val="24"/>
        </w:rPr>
        <w:t xml:space="preserve">; </w:t>
      </w:r>
      <w:r w:rsidRPr="007C6C3D">
        <w:rPr>
          <w:sz w:val="24"/>
          <w:szCs w:val="24"/>
        </w:rPr>
        <w:t>conyugues, hijos, derechohabientes y padres del militar</w:t>
      </w:r>
      <w:r>
        <w:rPr>
          <w:sz w:val="24"/>
          <w:szCs w:val="24"/>
        </w:rPr>
        <w:t>,</w:t>
      </w:r>
      <w:r w:rsidRPr="007C6C3D">
        <w:rPr>
          <w:sz w:val="24"/>
          <w:szCs w:val="24"/>
        </w:rPr>
        <w:t xml:space="preserve"> </w:t>
      </w:r>
      <w:r>
        <w:rPr>
          <w:sz w:val="24"/>
          <w:szCs w:val="24"/>
        </w:rPr>
        <w:t>el  militar</w:t>
      </w:r>
      <w:r w:rsidRPr="007C6C3D">
        <w:rPr>
          <w:sz w:val="24"/>
          <w:szCs w:val="24"/>
        </w:rPr>
        <w:t xml:space="preserve"> en servicio activo </w:t>
      </w:r>
      <w:r>
        <w:rPr>
          <w:sz w:val="24"/>
          <w:szCs w:val="24"/>
        </w:rPr>
        <w:t>representa el 17% y  el militar en servicio pasivo representa el 21%, según detalle del siguiente cuadro.</w:t>
      </w:r>
    </w:p>
    <w:tbl>
      <w:tblPr>
        <w:tblW w:w="8299" w:type="dxa"/>
        <w:jc w:val="center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514"/>
        <w:gridCol w:w="1036"/>
        <w:gridCol w:w="1058"/>
        <w:gridCol w:w="1036"/>
        <w:gridCol w:w="1058"/>
        <w:gridCol w:w="1312"/>
        <w:gridCol w:w="1285"/>
      </w:tblGrid>
      <w:tr w:rsidR="00603F3F" w:rsidRPr="00220B84" w:rsidTr="002359D8">
        <w:trPr>
          <w:trHeight w:val="425"/>
          <w:jc w:val="center"/>
        </w:trPr>
        <w:tc>
          <w:tcPr>
            <w:tcW w:w="829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03F3F" w:rsidRPr="007C6C3D" w:rsidRDefault="00603F3F" w:rsidP="002359D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es-EC"/>
              </w:rPr>
            </w:pPr>
            <w:r w:rsidRPr="007C6C3D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es-EC"/>
              </w:rPr>
              <w:t>Distribución usuarios-pacientes según Situación Financiera</w:t>
            </w:r>
          </w:p>
        </w:tc>
      </w:tr>
      <w:tr w:rsidR="00603F3F" w:rsidRPr="00220B84" w:rsidTr="00325CF4">
        <w:trPr>
          <w:trHeight w:val="254"/>
          <w:jc w:val="center"/>
        </w:trPr>
        <w:tc>
          <w:tcPr>
            <w:tcW w:w="15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03F3F" w:rsidRPr="00220B84" w:rsidRDefault="00603F3F" w:rsidP="002359D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C"/>
              </w:rPr>
            </w:pPr>
          </w:p>
        </w:tc>
        <w:tc>
          <w:tcPr>
            <w:tcW w:w="20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603F3F" w:rsidRPr="00220B84" w:rsidRDefault="00603F3F" w:rsidP="002359D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EC"/>
              </w:rPr>
            </w:pPr>
            <w:r w:rsidRPr="00220B84">
              <w:rPr>
                <w:rFonts w:ascii="Calibri" w:eastAsia="Times New Roman" w:hAnsi="Calibri" w:cs="Calibri"/>
                <w:color w:val="000000"/>
                <w:lang w:eastAsia="es-EC"/>
              </w:rPr>
              <w:t>2019</w:t>
            </w:r>
          </w:p>
        </w:tc>
        <w:tc>
          <w:tcPr>
            <w:tcW w:w="20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603F3F" w:rsidRPr="00220B84" w:rsidRDefault="00603F3F" w:rsidP="002359D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EC"/>
              </w:rPr>
            </w:pPr>
            <w:r w:rsidRPr="00220B84">
              <w:rPr>
                <w:rFonts w:ascii="Calibri" w:eastAsia="Times New Roman" w:hAnsi="Calibri" w:cs="Calibri"/>
                <w:color w:val="000000"/>
                <w:lang w:eastAsia="es-EC"/>
              </w:rPr>
              <w:t>2020</w:t>
            </w:r>
          </w:p>
        </w:tc>
        <w:tc>
          <w:tcPr>
            <w:tcW w:w="259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603F3F" w:rsidRPr="00220B84" w:rsidRDefault="00603F3F" w:rsidP="002359D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EC"/>
              </w:rPr>
            </w:pPr>
            <w:r w:rsidRPr="00220B84">
              <w:rPr>
                <w:rFonts w:ascii="Calibri" w:eastAsia="Times New Roman" w:hAnsi="Calibri" w:cs="Calibri"/>
                <w:color w:val="000000"/>
                <w:lang w:eastAsia="es-EC"/>
              </w:rPr>
              <w:t>1er cuatrimestre 2021</w:t>
            </w:r>
          </w:p>
        </w:tc>
      </w:tr>
      <w:tr w:rsidR="00603F3F" w:rsidRPr="00220B84" w:rsidTr="002359D8">
        <w:trPr>
          <w:trHeight w:val="693"/>
          <w:jc w:val="center"/>
        </w:trPr>
        <w:tc>
          <w:tcPr>
            <w:tcW w:w="1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603F3F" w:rsidRPr="00220B84" w:rsidRDefault="00603F3F" w:rsidP="002359D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C"/>
              </w:rPr>
            </w:pPr>
            <w:r w:rsidRPr="00220B84">
              <w:rPr>
                <w:rFonts w:ascii="Calibri" w:eastAsia="Times New Roman" w:hAnsi="Calibri" w:cs="Calibri"/>
                <w:color w:val="000000"/>
                <w:lang w:eastAsia="es-EC"/>
              </w:rPr>
              <w:t>Situación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603F3F" w:rsidRPr="00220B84" w:rsidRDefault="00603F3F" w:rsidP="002359D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EC"/>
              </w:rPr>
            </w:pPr>
            <w:r w:rsidRPr="00220B84">
              <w:rPr>
                <w:rFonts w:ascii="Calibri" w:eastAsia="Times New Roman" w:hAnsi="Calibri" w:cs="Calibri"/>
                <w:color w:val="000000"/>
                <w:lang w:eastAsia="es-EC"/>
              </w:rPr>
              <w:t>Usuarios atendidos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603F3F" w:rsidRPr="00220B84" w:rsidRDefault="00603F3F" w:rsidP="002359D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EC"/>
              </w:rPr>
            </w:pPr>
            <w:r w:rsidRPr="00220B84">
              <w:rPr>
                <w:rFonts w:ascii="Calibri" w:eastAsia="Times New Roman" w:hAnsi="Calibri" w:cs="Calibri"/>
                <w:color w:val="000000"/>
                <w:lang w:eastAsia="es-EC"/>
              </w:rPr>
              <w:t>% Usuarios Atendidos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603F3F" w:rsidRPr="00220B84" w:rsidRDefault="00603F3F" w:rsidP="002359D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EC"/>
              </w:rPr>
            </w:pPr>
            <w:r w:rsidRPr="00220B84">
              <w:rPr>
                <w:rFonts w:ascii="Calibri" w:eastAsia="Times New Roman" w:hAnsi="Calibri" w:cs="Calibri"/>
                <w:color w:val="000000"/>
                <w:lang w:eastAsia="es-EC"/>
              </w:rPr>
              <w:t>Usuarios atendidos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603F3F" w:rsidRPr="00220B84" w:rsidRDefault="00603F3F" w:rsidP="002359D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EC"/>
              </w:rPr>
            </w:pPr>
            <w:r w:rsidRPr="00220B84">
              <w:rPr>
                <w:rFonts w:ascii="Calibri" w:eastAsia="Times New Roman" w:hAnsi="Calibri" w:cs="Calibri"/>
                <w:color w:val="000000"/>
                <w:lang w:eastAsia="es-EC"/>
              </w:rPr>
              <w:t>% Usuarios Atendidos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603F3F" w:rsidRPr="00220B84" w:rsidRDefault="00603F3F" w:rsidP="002359D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EC"/>
              </w:rPr>
            </w:pPr>
            <w:r w:rsidRPr="00220B84">
              <w:rPr>
                <w:rFonts w:ascii="Calibri" w:eastAsia="Times New Roman" w:hAnsi="Calibri" w:cs="Calibri"/>
                <w:color w:val="000000"/>
                <w:lang w:eastAsia="es-EC"/>
              </w:rPr>
              <w:t>Usuarios atendidos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603F3F" w:rsidRPr="00220B84" w:rsidRDefault="00603F3F" w:rsidP="002359D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EC"/>
              </w:rPr>
            </w:pPr>
            <w:r w:rsidRPr="00220B84">
              <w:rPr>
                <w:rFonts w:ascii="Calibri" w:eastAsia="Times New Roman" w:hAnsi="Calibri" w:cs="Calibri"/>
                <w:color w:val="000000"/>
                <w:lang w:eastAsia="es-EC"/>
              </w:rPr>
              <w:t>% Usuarios Atendidos</w:t>
            </w:r>
          </w:p>
        </w:tc>
      </w:tr>
      <w:tr w:rsidR="00603F3F" w:rsidRPr="00220B84" w:rsidTr="002359D8">
        <w:trPr>
          <w:trHeight w:val="231"/>
          <w:jc w:val="center"/>
        </w:trPr>
        <w:tc>
          <w:tcPr>
            <w:tcW w:w="15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3F3F" w:rsidRPr="00220B84" w:rsidRDefault="00603F3F" w:rsidP="002359D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C"/>
              </w:rPr>
            </w:pPr>
            <w:r w:rsidRPr="00220B84">
              <w:rPr>
                <w:rFonts w:ascii="Calibri" w:eastAsia="Times New Roman" w:hAnsi="Calibri" w:cs="Calibri"/>
                <w:color w:val="000000"/>
                <w:lang w:eastAsia="es-EC"/>
              </w:rPr>
              <w:t>ASPIRANTE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3F3F" w:rsidRPr="00220B84" w:rsidRDefault="00603F3F" w:rsidP="002359D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s-EC"/>
              </w:rPr>
            </w:pPr>
            <w:r w:rsidRPr="00220B84">
              <w:rPr>
                <w:rFonts w:ascii="Calibri" w:eastAsia="Times New Roman" w:hAnsi="Calibri" w:cs="Calibri"/>
                <w:color w:val="000000"/>
                <w:lang w:eastAsia="es-EC"/>
              </w:rPr>
              <w:t>8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3F3F" w:rsidRPr="00220B84" w:rsidRDefault="00603F3F" w:rsidP="002359D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s-EC"/>
              </w:rPr>
            </w:pPr>
            <w:r w:rsidRPr="00220B84">
              <w:rPr>
                <w:rFonts w:ascii="Calibri" w:eastAsia="Times New Roman" w:hAnsi="Calibri" w:cs="Calibri"/>
                <w:color w:val="000000"/>
                <w:lang w:eastAsia="es-EC"/>
              </w:rPr>
              <w:t>0,02%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3F3F" w:rsidRPr="00220B84" w:rsidRDefault="00603F3F" w:rsidP="002359D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s-EC"/>
              </w:rPr>
            </w:pPr>
            <w:r w:rsidRPr="00220B84">
              <w:rPr>
                <w:rFonts w:ascii="Calibri" w:eastAsia="Times New Roman" w:hAnsi="Calibri" w:cs="Calibri"/>
                <w:color w:val="000000"/>
                <w:lang w:eastAsia="es-EC"/>
              </w:rPr>
              <w:t>6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3F3F" w:rsidRPr="00220B84" w:rsidRDefault="00603F3F" w:rsidP="002359D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s-EC"/>
              </w:rPr>
            </w:pPr>
            <w:r w:rsidRPr="00220B84">
              <w:rPr>
                <w:rFonts w:ascii="Calibri" w:eastAsia="Times New Roman" w:hAnsi="Calibri" w:cs="Calibri"/>
                <w:color w:val="000000"/>
                <w:lang w:eastAsia="es-EC"/>
              </w:rPr>
              <w:t>0,02%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3F3F" w:rsidRPr="00220B84" w:rsidRDefault="00603F3F" w:rsidP="002359D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s-EC"/>
              </w:rPr>
            </w:pPr>
            <w:r w:rsidRPr="00220B84">
              <w:rPr>
                <w:rFonts w:ascii="Calibri" w:eastAsia="Times New Roman" w:hAnsi="Calibri" w:cs="Calibri"/>
                <w:color w:val="000000"/>
                <w:lang w:eastAsia="es-EC"/>
              </w:rPr>
              <w:t>4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3F3F" w:rsidRPr="00220B84" w:rsidRDefault="00603F3F" w:rsidP="002359D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s-EC"/>
              </w:rPr>
            </w:pPr>
            <w:r w:rsidRPr="00220B84">
              <w:rPr>
                <w:rFonts w:ascii="Calibri" w:eastAsia="Times New Roman" w:hAnsi="Calibri" w:cs="Calibri"/>
                <w:color w:val="000000"/>
                <w:lang w:eastAsia="es-EC"/>
              </w:rPr>
              <w:t>0,03%</w:t>
            </w:r>
          </w:p>
        </w:tc>
      </w:tr>
      <w:tr w:rsidR="00603F3F" w:rsidRPr="00220B84" w:rsidTr="002359D8">
        <w:trPr>
          <w:trHeight w:val="231"/>
          <w:jc w:val="center"/>
        </w:trPr>
        <w:tc>
          <w:tcPr>
            <w:tcW w:w="15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3F3F" w:rsidRPr="00220B84" w:rsidRDefault="00603F3F" w:rsidP="002359D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C"/>
              </w:rPr>
            </w:pPr>
            <w:r w:rsidRPr="00220B84">
              <w:rPr>
                <w:rFonts w:ascii="Calibri" w:eastAsia="Times New Roman" w:hAnsi="Calibri" w:cs="Calibri"/>
                <w:color w:val="000000"/>
                <w:lang w:eastAsia="es-EC"/>
              </w:rPr>
              <w:t>CONSCRIPTO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3F3F" w:rsidRPr="00220B84" w:rsidRDefault="00603F3F" w:rsidP="002359D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s-EC"/>
              </w:rPr>
            </w:pPr>
            <w:r w:rsidRPr="00220B84">
              <w:rPr>
                <w:rFonts w:ascii="Calibri" w:eastAsia="Times New Roman" w:hAnsi="Calibri" w:cs="Calibri"/>
                <w:color w:val="000000"/>
                <w:lang w:eastAsia="es-EC"/>
              </w:rPr>
              <w:t>8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3F3F" w:rsidRPr="00220B84" w:rsidRDefault="00603F3F" w:rsidP="002359D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s-EC"/>
              </w:rPr>
            </w:pPr>
            <w:r w:rsidRPr="00220B84">
              <w:rPr>
                <w:rFonts w:ascii="Calibri" w:eastAsia="Times New Roman" w:hAnsi="Calibri" w:cs="Calibri"/>
                <w:color w:val="000000"/>
                <w:lang w:eastAsia="es-EC"/>
              </w:rPr>
              <w:t>0,02%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3F3F" w:rsidRPr="00220B84" w:rsidRDefault="00603F3F" w:rsidP="002359D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s-EC"/>
              </w:rPr>
            </w:pPr>
            <w:r w:rsidRPr="00220B84">
              <w:rPr>
                <w:rFonts w:ascii="Calibri" w:eastAsia="Times New Roman" w:hAnsi="Calibri" w:cs="Calibri"/>
                <w:color w:val="000000"/>
                <w:lang w:eastAsia="es-EC"/>
              </w:rPr>
              <w:t>4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3F3F" w:rsidRPr="00220B84" w:rsidRDefault="00603F3F" w:rsidP="002359D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s-EC"/>
              </w:rPr>
            </w:pPr>
            <w:r w:rsidRPr="00220B84">
              <w:rPr>
                <w:rFonts w:ascii="Calibri" w:eastAsia="Times New Roman" w:hAnsi="Calibri" w:cs="Calibri"/>
                <w:color w:val="000000"/>
                <w:lang w:eastAsia="es-EC"/>
              </w:rPr>
              <w:t>0,01%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3F3F" w:rsidRPr="00220B84" w:rsidRDefault="00603F3F" w:rsidP="002359D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s-EC"/>
              </w:rPr>
            </w:pPr>
            <w:r w:rsidRPr="00220B84">
              <w:rPr>
                <w:rFonts w:ascii="Calibri" w:eastAsia="Times New Roman" w:hAnsi="Calibri" w:cs="Calibri"/>
                <w:color w:val="000000"/>
                <w:lang w:eastAsia="es-EC"/>
              </w:rPr>
              <w:t>0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3F3F" w:rsidRPr="00220B84" w:rsidRDefault="00603F3F" w:rsidP="002359D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s-EC"/>
              </w:rPr>
            </w:pPr>
            <w:r w:rsidRPr="00220B84">
              <w:rPr>
                <w:rFonts w:ascii="Calibri" w:eastAsia="Times New Roman" w:hAnsi="Calibri" w:cs="Calibri"/>
                <w:color w:val="000000"/>
                <w:lang w:eastAsia="es-EC"/>
              </w:rPr>
              <w:t>0,00%</w:t>
            </w:r>
          </w:p>
        </w:tc>
      </w:tr>
      <w:tr w:rsidR="00603F3F" w:rsidRPr="00220B84" w:rsidTr="002359D8">
        <w:trPr>
          <w:trHeight w:val="231"/>
          <w:jc w:val="center"/>
        </w:trPr>
        <w:tc>
          <w:tcPr>
            <w:tcW w:w="15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3F3F" w:rsidRPr="00220B84" w:rsidRDefault="00603F3F" w:rsidP="002359D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C"/>
              </w:rPr>
            </w:pPr>
            <w:r w:rsidRPr="00220B84">
              <w:rPr>
                <w:rFonts w:ascii="Calibri" w:eastAsia="Times New Roman" w:hAnsi="Calibri" w:cs="Calibri"/>
                <w:color w:val="000000"/>
                <w:lang w:eastAsia="es-EC"/>
              </w:rPr>
              <w:t>ESPOSA SA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3F3F" w:rsidRPr="00220B84" w:rsidRDefault="00603F3F" w:rsidP="002359D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s-EC"/>
              </w:rPr>
            </w:pPr>
            <w:r w:rsidRPr="00220B84">
              <w:rPr>
                <w:rFonts w:ascii="Calibri" w:eastAsia="Times New Roman" w:hAnsi="Calibri" w:cs="Calibri"/>
                <w:color w:val="000000"/>
                <w:lang w:eastAsia="es-EC"/>
              </w:rPr>
              <w:t>3.904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3F3F" w:rsidRPr="00220B84" w:rsidRDefault="00603F3F" w:rsidP="002359D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s-EC"/>
              </w:rPr>
            </w:pPr>
            <w:r w:rsidRPr="00220B84">
              <w:rPr>
                <w:rFonts w:ascii="Calibri" w:eastAsia="Times New Roman" w:hAnsi="Calibri" w:cs="Calibri"/>
                <w:color w:val="000000"/>
                <w:lang w:eastAsia="es-EC"/>
              </w:rPr>
              <w:t>10,09%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3F3F" w:rsidRPr="00220B84" w:rsidRDefault="00603F3F" w:rsidP="002359D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s-EC"/>
              </w:rPr>
            </w:pPr>
            <w:r w:rsidRPr="00220B84">
              <w:rPr>
                <w:rFonts w:ascii="Calibri" w:eastAsia="Times New Roman" w:hAnsi="Calibri" w:cs="Calibri"/>
                <w:color w:val="000000"/>
                <w:lang w:eastAsia="es-EC"/>
              </w:rPr>
              <w:t>2.864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3F3F" w:rsidRPr="00220B84" w:rsidRDefault="00603F3F" w:rsidP="002359D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s-EC"/>
              </w:rPr>
            </w:pPr>
            <w:r w:rsidRPr="00220B84">
              <w:rPr>
                <w:rFonts w:ascii="Calibri" w:eastAsia="Times New Roman" w:hAnsi="Calibri" w:cs="Calibri"/>
                <w:color w:val="000000"/>
                <w:lang w:eastAsia="es-EC"/>
              </w:rPr>
              <w:t>9,58%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3F3F" w:rsidRPr="00220B84" w:rsidRDefault="00603F3F" w:rsidP="002359D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s-EC"/>
              </w:rPr>
            </w:pPr>
            <w:r w:rsidRPr="00220B84">
              <w:rPr>
                <w:rFonts w:ascii="Calibri" w:eastAsia="Times New Roman" w:hAnsi="Calibri" w:cs="Calibri"/>
                <w:color w:val="000000"/>
                <w:lang w:eastAsia="es-EC"/>
              </w:rPr>
              <w:t>1.238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3F3F" w:rsidRPr="00220B84" w:rsidRDefault="00603F3F" w:rsidP="002359D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s-EC"/>
              </w:rPr>
            </w:pPr>
            <w:r w:rsidRPr="00220B84">
              <w:rPr>
                <w:rFonts w:ascii="Calibri" w:eastAsia="Times New Roman" w:hAnsi="Calibri" w:cs="Calibri"/>
                <w:color w:val="000000"/>
                <w:lang w:eastAsia="es-EC"/>
              </w:rPr>
              <w:t>10,03%</w:t>
            </w:r>
          </w:p>
        </w:tc>
      </w:tr>
      <w:tr w:rsidR="00603F3F" w:rsidRPr="00220B84" w:rsidTr="002359D8">
        <w:trPr>
          <w:trHeight w:val="231"/>
          <w:jc w:val="center"/>
        </w:trPr>
        <w:tc>
          <w:tcPr>
            <w:tcW w:w="15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3F3F" w:rsidRPr="00220B84" w:rsidRDefault="00603F3F" w:rsidP="002359D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C"/>
              </w:rPr>
            </w:pPr>
            <w:r w:rsidRPr="00220B84">
              <w:rPr>
                <w:rFonts w:ascii="Calibri" w:eastAsia="Times New Roman" w:hAnsi="Calibri" w:cs="Calibri"/>
                <w:color w:val="000000"/>
                <w:lang w:eastAsia="es-EC"/>
              </w:rPr>
              <w:t>ESPOSA SP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3F3F" w:rsidRPr="00220B84" w:rsidRDefault="00603F3F" w:rsidP="002359D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s-EC"/>
              </w:rPr>
            </w:pPr>
            <w:r w:rsidRPr="00220B84">
              <w:rPr>
                <w:rFonts w:ascii="Calibri" w:eastAsia="Times New Roman" w:hAnsi="Calibri" w:cs="Calibri"/>
                <w:color w:val="000000"/>
                <w:lang w:eastAsia="es-EC"/>
              </w:rPr>
              <w:t>6.276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3F3F" w:rsidRPr="00220B84" w:rsidRDefault="00603F3F" w:rsidP="002359D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s-EC"/>
              </w:rPr>
            </w:pPr>
            <w:r w:rsidRPr="00220B84">
              <w:rPr>
                <w:rFonts w:ascii="Calibri" w:eastAsia="Times New Roman" w:hAnsi="Calibri" w:cs="Calibri"/>
                <w:color w:val="000000"/>
                <w:lang w:eastAsia="es-EC"/>
              </w:rPr>
              <w:t>16,22%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3F3F" w:rsidRPr="00220B84" w:rsidRDefault="00603F3F" w:rsidP="002359D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s-EC"/>
              </w:rPr>
            </w:pPr>
            <w:r w:rsidRPr="00220B84">
              <w:rPr>
                <w:rFonts w:ascii="Calibri" w:eastAsia="Times New Roman" w:hAnsi="Calibri" w:cs="Calibri"/>
                <w:color w:val="000000"/>
                <w:lang w:eastAsia="es-EC"/>
              </w:rPr>
              <w:t>5.171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3F3F" w:rsidRPr="00220B84" w:rsidRDefault="00603F3F" w:rsidP="002359D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s-EC"/>
              </w:rPr>
            </w:pPr>
            <w:r w:rsidRPr="00220B84">
              <w:rPr>
                <w:rFonts w:ascii="Calibri" w:eastAsia="Times New Roman" w:hAnsi="Calibri" w:cs="Calibri"/>
                <w:color w:val="000000"/>
                <w:lang w:eastAsia="es-EC"/>
              </w:rPr>
              <w:t>17,30%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3F3F" w:rsidRPr="00220B84" w:rsidRDefault="00603F3F" w:rsidP="002359D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s-EC"/>
              </w:rPr>
            </w:pPr>
            <w:r w:rsidRPr="00220B84">
              <w:rPr>
                <w:rFonts w:ascii="Calibri" w:eastAsia="Times New Roman" w:hAnsi="Calibri" w:cs="Calibri"/>
                <w:color w:val="000000"/>
                <w:lang w:eastAsia="es-EC"/>
              </w:rPr>
              <w:t>2.257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3F3F" w:rsidRPr="00220B84" w:rsidRDefault="00603F3F" w:rsidP="002359D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s-EC"/>
              </w:rPr>
            </w:pPr>
            <w:r w:rsidRPr="00220B84">
              <w:rPr>
                <w:rFonts w:ascii="Calibri" w:eastAsia="Times New Roman" w:hAnsi="Calibri" w:cs="Calibri"/>
                <w:color w:val="000000"/>
                <w:lang w:eastAsia="es-EC"/>
              </w:rPr>
              <w:t>18,28%</w:t>
            </w:r>
          </w:p>
        </w:tc>
      </w:tr>
      <w:tr w:rsidR="00603F3F" w:rsidRPr="00220B84" w:rsidTr="002359D8">
        <w:trPr>
          <w:trHeight w:val="231"/>
          <w:jc w:val="center"/>
        </w:trPr>
        <w:tc>
          <w:tcPr>
            <w:tcW w:w="15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3F3F" w:rsidRPr="00220B84" w:rsidRDefault="00603F3F" w:rsidP="002359D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C"/>
              </w:rPr>
            </w:pPr>
            <w:r w:rsidRPr="00220B84">
              <w:rPr>
                <w:rFonts w:ascii="Calibri" w:eastAsia="Times New Roman" w:hAnsi="Calibri" w:cs="Calibri"/>
                <w:color w:val="000000"/>
                <w:lang w:eastAsia="es-EC"/>
              </w:rPr>
              <w:t>HIJO SA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3F3F" w:rsidRPr="00220B84" w:rsidRDefault="00603F3F" w:rsidP="002359D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s-EC"/>
              </w:rPr>
            </w:pPr>
            <w:r w:rsidRPr="00220B84">
              <w:rPr>
                <w:rFonts w:ascii="Calibri" w:eastAsia="Times New Roman" w:hAnsi="Calibri" w:cs="Calibri"/>
                <w:color w:val="000000"/>
                <w:lang w:eastAsia="es-EC"/>
              </w:rPr>
              <w:t>7.881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3F3F" w:rsidRPr="00220B84" w:rsidRDefault="00603F3F" w:rsidP="002359D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s-EC"/>
              </w:rPr>
            </w:pPr>
            <w:r w:rsidRPr="00220B84">
              <w:rPr>
                <w:rFonts w:ascii="Calibri" w:eastAsia="Times New Roman" w:hAnsi="Calibri" w:cs="Calibri"/>
                <w:color w:val="000000"/>
                <w:lang w:eastAsia="es-EC"/>
              </w:rPr>
              <w:t>20,36%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3F3F" w:rsidRPr="00220B84" w:rsidRDefault="00603F3F" w:rsidP="002359D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s-EC"/>
              </w:rPr>
            </w:pPr>
            <w:r w:rsidRPr="00220B84">
              <w:rPr>
                <w:rFonts w:ascii="Calibri" w:eastAsia="Times New Roman" w:hAnsi="Calibri" w:cs="Calibri"/>
                <w:color w:val="000000"/>
                <w:lang w:eastAsia="es-EC"/>
              </w:rPr>
              <w:t>5.335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3F3F" w:rsidRPr="00220B84" w:rsidRDefault="00603F3F" w:rsidP="002359D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s-EC"/>
              </w:rPr>
            </w:pPr>
            <w:r w:rsidRPr="00220B84">
              <w:rPr>
                <w:rFonts w:ascii="Calibri" w:eastAsia="Times New Roman" w:hAnsi="Calibri" w:cs="Calibri"/>
                <w:color w:val="000000"/>
                <w:lang w:eastAsia="es-EC"/>
              </w:rPr>
              <w:t>17,85%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3F3F" w:rsidRPr="00220B84" w:rsidRDefault="00603F3F" w:rsidP="002359D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s-EC"/>
              </w:rPr>
            </w:pPr>
            <w:r w:rsidRPr="00220B84">
              <w:rPr>
                <w:rFonts w:ascii="Calibri" w:eastAsia="Times New Roman" w:hAnsi="Calibri" w:cs="Calibri"/>
                <w:color w:val="000000"/>
                <w:lang w:eastAsia="es-EC"/>
              </w:rPr>
              <w:t>1.791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3F3F" w:rsidRPr="00220B84" w:rsidRDefault="00603F3F" w:rsidP="002359D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s-EC"/>
              </w:rPr>
            </w:pPr>
            <w:r w:rsidRPr="00220B84">
              <w:rPr>
                <w:rFonts w:ascii="Calibri" w:eastAsia="Times New Roman" w:hAnsi="Calibri" w:cs="Calibri"/>
                <w:color w:val="000000"/>
                <w:lang w:eastAsia="es-EC"/>
              </w:rPr>
              <w:t>14,51%</w:t>
            </w:r>
          </w:p>
        </w:tc>
      </w:tr>
      <w:tr w:rsidR="00603F3F" w:rsidRPr="00220B84" w:rsidTr="002359D8">
        <w:trPr>
          <w:trHeight w:val="231"/>
          <w:jc w:val="center"/>
        </w:trPr>
        <w:tc>
          <w:tcPr>
            <w:tcW w:w="15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3F3F" w:rsidRPr="00220B84" w:rsidRDefault="00603F3F" w:rsidP="002359D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C"/>
              </w:rPr>
            </w:pPr>
            <w:r w:rsidRPr="00220B84">
              <w:rPr>
                <w:rFonts w:ascii="Calibri" w:eastAsia="Times New Roman" w:hAnsi="Calibri" w:cs="Calibri"/>
                <w:color w:val="000000"/>
                <w:lang w:eastAsia="es-EC"/>
              </w:rPr>
              <w:t>HIJO SP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3F3F" w:rsidRPr="00220B84" w:rsidRDefault="00603F3F" w:rsidP="002359D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s-EC"/>
              </w:rPr>
            </w:pPr>
            <w:r w:rsidRPr="00220B84">
              <w:rPr>
                <w:rFonts w:ascii="Calibri" w:eastAsia="Times New Roman" w:hAnsi="Calibri" w:cs="Calibri"/>
                <w:color w:val="000000"/>
                <w:lang w:eastAsia="es-EC"/>
              </w:rPr>
              <w:t>2.888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3F3F" w:rsidRPr="00220B84" w:rsidRDefault="00603F3F" w:rsidP="002359D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s-EC"/>
              </w:rPr>
            </w:pPr>
            <w:r w:rsidRPr="00220B84">
              <w:rPr>
                <w:rFonts w:ascii="Calibri" w:eastAsia="Times New Roman" w:hAnsi="Calibri" w:cs="Calibri"/>
                <w:color w:val="000000"/>
                <w:lang w:eastAsia="es-EC"/>
              </w:rPr>
              <w:t>7,46%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3F3F" w:rsidRPr="00220B84" w:rsidRDefault="00603F3F" w:rsidP="002359D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s-EC"/>
              </w:rPr>
            </w:pPr>
            <w:r w:rsidRPr="00220B84">
              <w:rPr>
                <w:rFonts w:ascii="Calibri" w:eastAsia="Times New Roman" w:hAnsi="Calibri" w:cs="Calibri"/>
                <w:color w:val="000000"/>
                <w:lang w:eastAsia="es-EC"/>
              </w:rPr>
              <w:t>1.999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3F3F" w:rsidRPr="00220B84" w:rsidRDefault="00603F3F" w:rsidP="002359D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s-EC"/>
              </w:rPr>
            </w:pPr>
            <w:r w:rsidRPr="00220B84">
              <w:rPr>
                <w:rFonts w:ascii="Calibri" w:eastAsia="Times New Roman" w:hAnsi="Calibri" w:cs="Calibri"/>
                <w:color w:val="000000"/>
                <w:lang w:eastAsia="es-EC"/>
              </w:rPr>
              <w:t>6,69%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3F3F" w:rsidRPr="00220B84" w:rsidRDefault="00603F3F" w:rsidP="002359D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s-EC"/>
              </w:rPr>
            </w:pPr>
            <w:r w:rsidRPr="00220B84">
              <w:rPr>
                <w:rFonts w:ascii="Calibri" w:eastAsia="Times New Roman" w:hAnsi="Calibri" w:cs="Calibri"/>
                <w:color w:val="000000"/>
                <w:lang w:eastAsia="es-EC"/>
              </w:rPr>
              <w:t>777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3F3F" w:rsidRPr="00220B84" w:rsidRDefault="00603F3F" w:rsidP="002359D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s-EC"/>
              </w:rPr>
            </w:pPr>
            <w:r w:rsidRPr="00220B84">
              <w:rPr>
                <w:rFonts w:ascii="Calibri" w:eastAsia="Times New Roman" w:hAnsi="Calibri" w:cs="Calibri"/>
                <w:color w:val="000000"/>
                <w:lang w:eastAsia="es-EC"/>
              </w:rPr>
              <w:t>6,29%</w:t>
            </w:r>
          </w:p>
        </w:tc>
      </w:tr>
      <w:tr w:rsidR="00603F3F" w:rsidRPr="00220B84" w:rsidTr="002359D8">
        <w:trPr>
          <w:trHeight w:val="231"/>
          <w:jc w:val="center"/>
        </w:trPr>
        <w:tc>
          <w:tcPr>
            <w:tcW w:w="15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3F3F" w:rsidRPr="00220B84" w:rsidRDefault="00603F3F" w:rsidP="002359D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C"/>
              </w:rPr>
            </w:pPr>
            <w:r w:rsidRPr="00220B84">
              <w:rPr>
                <w:rFonts w:ascii="Calibri" w:eastAsia="Times New Roman" w:hAnsi="Calibri" w:cs="Calibri"/>
                <w:color w:val="000000"/>
                <w:lang w:eastAsia="es-EC"/>
              </w:rPr>
              <w:t>MILITAR ACTIVO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3F3F" w:rsidRPr="00220B84" w:rsidRDefault="00603F3F" w:rsidP="002359D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s-EC"/>
              </w:rPr>
            </w:pPr>
            <w:r w:rsidRPr="00220B84">
              <w:rPr>
                <w:rFonts w:ascii="Calibri" w:eastAsia="Times New Roman" w:hAnsi="Calibri" w:cs="Calibri"/>
                <w:color w:val="000000"/>
                <w:lang w:eastAsia="es-EC"/>
              </w:rPr>
              <w:t>6.913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3F3F" w:rsidRPr="00220B84" w:rsidRDefault="00603F3F" w:rsidP="002359D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s-EC"/>
              </w:rPr>
            </w:pPr>
            <w:r w:rsidRPr="00220B84">
              <w:rPr>
                <w:rFonts w:ascii="Calibri" w:eastAsia="Times New Roman" w:hAnsi="Calibri" w:cs="Calibri"/>
                <w:color w:val="000000"/>
                <w:lang w:eastAsia="es-EC"/>
              </w:rPr>
              <w:t>17,86%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3F3F" w:rsidRPr="00220B84" w:rsidRDefault="00603F3F" w:rsidP="002359D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s-EC"/>
              </w:rPr>
            </w:pPr>
            <w:r w:rsidRPr="00220B84">
              <w:rPr>
                <w:rFonts w:ascii="Calibri" w:eastAsia="Times New Roman" w:hAnsi="Calibri" w:cs="Calibri"/>
                <w:color w:val="000000"/>
                <w:lang w:eastAsia="es-EC"/>
              </w:rPr>
              <w:t>5.260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3F3F" w:rsidRPr="00220B84" w:rsidRDefault="00603F3F" w:rsidP="002359D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s-EC"/>
              </w:rPr>
            </w:pPr>
            <w:r w:rsidRPr="00220B84">
              <w:rPr>
                <w:rFonts w:ascii="Calibri" w:eastAsia="Times New Roman" w:hAnsi="Calibri" w:cs="Calibri"/>
                <w:color w:val="000000"/>
                <w:lang w:eastAsia="es-EC"/>
              </w:rPr>
              <w:t>17,60%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3F3F" w:rsidRPr="00220B84" w:rsidRDefault="00603F3F" w:rsidP="002359D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s-EC"/>
              </w:rPr>
            </w:pPr>
            <w:r w:rsidRPr="00220B84">
              <w:rPr>
                <w:rFonts w:ascii="Calibri" w:eastAsia="Times New Roman" w:hAnsi="Calibri" w:cs="Calibri"/>
                <w:color w:val="000000"/>
                <w:lang w:eastAsia="es-EC"/>
              </w:rPr>
              <w:t>2.167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3F3F" w:rsidRPr="00220B84" w:rsidRDefault="00603F3F" w:rsidP="002359D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s-EC"/>
              </w:rPr>
            </w:pPr>
            <w:r w:rsidRPr="00220B84">
              <w:rPr>
                <w:rFonts w:ascii="Calibri" w:eastAsia="Times New Roman" w:hAnsi="Calibri" w:cs="Calibri"/>
                <w:color w:val="000000"/>
                <w:lang w:eastAsia="es-EC"/>
              </w:rPr>
              <w:t>17,56%</w:t>
            </w:r>
          </w:p>
        </w:tc>
      </w:tr>
      <w:tr w:rsidR="00603F3F" w:rsidRPr="00220B84" w:rsidTr="002359D8">
        <w:trPr>
          <w:trHeight w:val="231"/>
          <w:jc w:val="center"/>
        </w:trPr>
        <w:tc>
          <w:tcPr>
            <w:tcW w:w="15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3F3F" w:rsidRPr="00220B84" w:rsidRDefault="00603F3F" w:rsidP="002359D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C"/>
              </w:rPr>
            </w:pPr>
            <w:r w:rsidRPr="00220B84">
              <w:rPr>
                <w:rFonts w:ascii="Calibri" w:eastAsia="Times New Roman" w:hAnsi="Calibri" w:cs="Calibri"/>
                <w:color w:val="000000"/>
                <w:lang w:eastAsia="es-EC"/>
              </w:rPr>
              <w:t>MILITAR PASIVO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3F3F" w:rsidRPr="00220B84" w:rsidRDefault="00603F3F" w:rsidP="002359D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s-EC"/>
              </w:rPr>
            </w:pPr>
            <w:r w:rsidRPr="00220B84">
              <w:rPr>
                <w:rFonts w:ascii="Calibri" w:eastAsia="Times New Roman" w:hAnsi="Calibri" w:cs="Calibri"/>
                <w:color w:val="000000"/>
                <w:lang w:eastAsia="es-EC"/>
              </w:rPr>
              <w:t>8.975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3F3F" w:rsidRPr="00220B84" w:rsidRDefault="00603F3F" w:rsidP="002359D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s-EC"/>
              </w:rPr>
            </w:pPr>
            <w:r w:rsidRPr="00220B84">
              <w:rPr>
                <w:rFonts w:ascii="Calibri" w:eastAsia="Times New Roman" w:hAnsi="Calibri" w:cs="Calibri"/>
                <w:color w:val="000000"/>
                <w:lang w:eastAsia="es-EC"/>
              </w:rPr>
              <w:t>23,19%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3F3F" w:rsidRPr="00220B84" w:rsidRDefault="00603F3F" w:rsidP="002359D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s-EC"/>
              </w:rPr>
            </w:pPr>
            <w:r w:rsidRPr="00220B84">
              <w:rPr>
                <w:rFonts w:ascii="Calibri" w:eastAsia="Times New Roman" w:hAnsi="Calibri" w:cs="Calibri"/>
                <w:color w:val="000000"/>
                <w:lang w:eastAsia="es-EC"/>
              </w:rPr>
              <w:t>7.272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3F3F" w:rsidRPr="00220B84" w:rsidRDefault="00603F3F" w:rsidP="002359D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s-EC"/>
              </w:rPr>
            </w:pPr>
            <w:r w:rsidRPr="00220B84">
              <w:rPr>
                <w:rFonts w:ascii="Calibri" w:eastAsia="Times New Roman" w:hAnsi="Calibri" w:cs="Calibri"/>
                <w:color w:val="000000"/>
                <w:lang w:eastAsia="es-EC"/>
              </w:rPr>
              <w:t>24,33%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3F3F" w:rsidRPr="00220B84" w:rsidRDefault="00603F3F" w:rsidP="002359D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s-EC"/>
              </w:rPr>
            </w:pPr>
            <w:r w:rsidRPr="00220B84">
              <w:rPr>
                <w:rFonts w:ascii="Calibri" w:eastAsia="Times New Roman" w:hAnsi="Calibri" w:cs="Calibri"/>
                <w:color w:val="000000"/>
                <w:lang w:eastAsia="es-EC"/>
              </w:rPr>
              <w:t>3.199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3F3F" w:rsidRPr="00220B84" w:rsidRDefault="00603F3F" w:rsidP="002359D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s-EC"/>
              </w:rPr>
            </w:pPr>
            <w:r w:rsidRPr="00220B84">
              <w:rPr>
                <w:rFonts w:ascii="Calibri" w:eastAsia="Times New Roman" w:hAnsi="Calibri" w:cs="Calibri"/>
                <w:color w:val="000000"/>
                <w:lang w:eastAsia="es-EC"/>
              </w:rPr>
              <w:t>25,92%</w:t>
            </w:r>
          </w:p>
        </w:tc>
      </w:tr>
      <w:tr w:rsidR="00603F3F" w:rsidRPr="00220B84" w:rsidTr="002359D8">
        <w:trPr>
          <w:trHeight w:val="231"/>
          <w:jc w:val="center"/>
        </w:trPr>
        <w:tc>
          <w:tcPr>
            <w:tcW w:w="15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3F3F" w:rsidRPr="00220B84" w:rsidRDefault="00603F3F" w:rsidP="002359D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C"/>
              </w:rPr>
            </w:pPr>
            <w:r w:rsidRPr="00220B84">
              <w:rPr>
                <w:rFonts w:ascii="Calibri" w:eastAsia="Times New Roman" w:hAnsi="Calibri" w:cs="Calibri"/>
                <w:color w:val="000000"/>
                <w:lang w:eastAsia="es-EC"/>
              </w:rPr>
              <w:t>MONTEPIO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3F3F" w:rsidRPr="00220B84" w:rsidRDefault="00603F3F" w:rsidP="002359D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s-EC"/>
              </w:rPr>
            </w:pPr>
            <w:r w:rsidRPr="00220B84">
              <w:rPr>
                <w:rFonts w:ascii="Calibri" w:eastAsia="Times New Roman" w:hAnsi="Calibri" w:cs="Calibri"/>
                <w:color w:val="000000"/>
                <w:lang w:eastAsia="es-EC"/>
              </w:rPr>
              <w:t>2.216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3F3F" w:rsidRPr="00220B84" w:rsidRDefault="00603F3F" w:rsidP="002359D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s-EC"/>
              </w:rPr>
            </w:pPr>
            <w:r w:rsidRPr="00220B84">
              <w:rPr>
                <w:rFonts w:ascii="Calibri" w:eastAsia="Times New Roman" w:hAnsi="Calibri" w:cs="Calibri"/>
                <w:color w:val="000000"/>
                <w:lang w:eastAsia="es-EC"/>
              </w:rPr>
              <w:t>5,73%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3F3F" w:rsidRPr="00220B84" w:rsidRDefault="00603F3F" w:rsidP="002359D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s-EC"/>
              </w:rPr>
            </w:pPr>
            <w:r w:rsidRPr="00220B84">
              <w:rPr>
                <w:rFonts w:ascii="Calibri" w:eastAsia="Times New Roman" w:hAnsi="Calibri" w:cs="Calibri"/>
                <w:color w:val="000000"/>
                <w:lang w:eastAsia="es-EC"/>
              </w:rPr>
              <w:t>1.874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3F3F" w:rsidRPr="00220B84" w:rsidRDefault="00603F3F" w:rsidP="002359D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s-EC"/>
              </w:rPr>
            </w:pPr>
            <w:r w:rsidRPr="00220B84">
              <w:rPr>
                <w:rFonts w:ascii="Calibri" w:eastAsia="Times New Roman" w:hAnsi="Calibri" w:cs="Calibri"/>
                <w:color w:val="000000"/>
                <w:lang w:eastAsia="es-EC"/>
              </w:rPr>
              <w:t>6,27%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3F3F" w:rsidRPr="00220B84" w:rsidRDefault="00603F3F" w:rsidP="002359D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s-EC"/>
              </w:rPr>
            </w:pPr>
            <w:r w:rsidRPr="00220B84">
              <w:rPr>
                <w:rFonts w:ascii="Calibri" w:eastAsia="Times New Roman" w:hAnsi="Calibri" w:cs="Calibri"/>
                <w:color w:val="000000"/>
                <w:lang w:eastAsia="es-EC"/>
              </w:rPr>
              <w:t>762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3F3F" w:rsidRPr="00220B84" w:rsidRDefault="00603F3F" w:rsidP="002359D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s-EC"/>
              </w:rPr>
            </w:pPr>
            <w:r w:rsidRPr="00220B84">
              <w:rPr>
                <w:rFonts w:ascii="Calibri" w:eastAsia="Times New Roman" w:hAnsi="Calibri" w:cs="Calibri"/>
                <w:color w:val="000000"/>
                <w:lang w:eastAsia="es-EC"/>
              </w:rPr>
              <w:t>6,17%</w:t>
            </w:r>
          </w:p>
        </w:tc>
      </w:tr>
      <w:tr w:rsidR="00603F3F" w:rsidRPr="00220B84" w:rsidTr="002359D8">
        <w:trPr>
          <w:trHeight w:val="231"/>
          <w:jc w:val="center"/>
        </w:trPr>
        <w:tc>
          <w:tcPr>
            <w:tcW w:w="15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3F3F" w:rsidRPr="00220B84" w:rsidRDefault="00603F3F" w:rsidP="002359D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C"/>
              </w:rPr>
            </w:pPr>
            <w:r w:rsidRPr="00220B84">
              <w:rPr>
                <w:rFonts w:ascii="Calibri" w:eastAsia="Times New Roman" w:hAnsi="Calibri" w:cs="Calibri"/>
                <w:color w:val="000000"/>
                <w:lang w:eastAsia="es-EC"/>
              </w:rPr>
              <w:t>PADRE SA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3F3F" w:rsidRPr="00220B84" w:rsidRDefault="00603F3F" w:rsidP="002359D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s-EC"/>
              </w:rPr>
            </w:pPr>
            <w:r w:rsidRPr="00220B84">
              <w:rPr>
                <w:rFonts w:ascii="Calibri" w:eastAsia="Times New Roman" w:hAnsi="Calibri" w:cs="Calibri"/>
                <w:color w:val="000000"/>
                <w:lang w:eastAsia="es-EC"/>
              </w:rPr>
              <w:t>187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3F3F" w:rsidRPr="00220B84" w:rsidRDefault="00603F3F" w:rsidP="002359D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s-EC"/>
              </w:rPr>
            </w:pPr>
            <w:r w:rsidRPr="00220B84">
              <w:rPr>
                <w:rFonts w:ascii="Calibri" w:eastAsia="Times New Roman" w:hAnsi="Calibri" w:cs="Calibri"/>
                <w:color w:val="000000"/>
                <w:lang w:eastAsia="es-EC"/>
              </w:rPr>
              <w:t>0,48%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3F3F" w:rsidRPr="00220B84" w:rsidRDefault="00603F3F" w:rsidP="002359D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s-EC"/>
              </w:rPr>
            </w:pPr>
            <w:r w:rsidRPr="00220B84">
              <w:rPr>
                <w:rFonts w:ascii="Calibri" w:eastAsia="Times New Roman" w:hAnsi="Calibri" w:cs="Calibri"/>
                <w:color w:val="000000"/>
                <w:lang w:eastAsia="es-EC"/>
              </w:rPr>
              <w:t>163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3F3F" w:rsidRPr="00220B84" w:rsidRDefault="00603F3F" w:rsidP="002359D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s-EC"/>
              </w:rPr>
            </w:pPr>
            <w:r w:rsidRPr="00220B84">
              <w:rPr>
                <w:rFonts w:ascii="Calibri" w:eastAsia="Times New Roman" w:hAnsi="Calibri" w:cs="Calibri"/>
                <w:color w:val="000000"/>
                <w:lang w:eastAsia="es-EC"/>
              </w:rPr>
              <w:t>0,55%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3F3F" w:rsidRPr="00220B84" w:rsidRDefault="00603F3F" w:rsidP="002359D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s-EC"/>
              </w:rPr>
            </w:pPr>
            <w:r w:rsidRPr="00220B84">
              <w:rPr>
                <w:rFonts w:ascii="Calibri" w:eastAsia="Times New Roman" w:hAnsi="Calibri" w:cs="Calibri"/>
                <w:color w:val="000000"/>
                <w:lang w:eastAsia="es-EC"/>
              </w:rPr>
              <w:t>90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3F3F" w:rsidRPr="00220B84" w:rsidRDefault="00603F3F" w:rsidP="002359D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s-EC"/>
              </w:rPr>
            </w:pPr>
            <w:r w:rsidRPr="00220B84">
              <w:rPr>
                <w:rFonts w:ascii="Calibri" w:eastAsia="Times New Roman" w:hAnsi="Calibri" w:cs="Calibri"/>
                <w:color w:val="000000"/>
                <w:lang w:eastAsia="es-EC"/>
              </w:rPr>
              <w:t>0,73%</w:t>
            </w:r>
          </w:p>
        </w:tc>
      </w:tr>
      <w:tr w:rsidR="00603F3F" w:rsidRPr="00220B84" w:rsidTr="002359D8">
        <w:trPr>
          <w:trHeight w:val="231"/>
          <w:jc w:val="center"/>
        </w:trPr>
        <w:tc>
          <w:tcPr>
            <w:tcW w:w="15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3F3F" w:rsidRPr="00220B84" w:rsidRDefault="00603F3F" w:rsidP="002359D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C"/>
              </w:rPr>
            </w:pPr>
            <w:r w:rsidRPr="00220B84">
              <w:rPr>
                <w:rFonts w:ascii="Calibri" w:eastAsia="Times New Roman" w:hAnsi="Calibri" w:cs="Calibri"/>
                <w:color w:val="000000"/>
                <w:lang w:eastAsia="es-EC"/>
              </w:rPr>
              <w:t>PADRE SP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3F3F" w:rsidRPr="00220B84" w:rsidRDefault="00603F3F" w:rsidP="002359D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s-EC"/>
              </w:rPr>
            </w:pPr>
            <w:r w:rsidRPr="00220B84">
              <w:rPr>
                <w:rFonts w:ascii="Calibri" w:eastAsia="Times New Roman" w:hAnsi="Calibri" w:cs="Calibri"/>
                <w:color w:val="000000"/>
                <w:lang w:eastAsia="es-EC"/>
              </w:rPr>
              <w:t>178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3F3F" w:rsidRPr="00220B84" w:rsidRDefault="00603F3F" w:rsidP="002359D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s-EC"/>
              </w:rPr>
            </w:pPr>
            <w:r w:rsidRPr="00220B84">
              <w:rPr>
                <w:rFonts w:ascii="Calibri" w:eastAsia="Times New Roman" w:hAnsi="Calibri" w:cs="Calibri"/>
                <w:color w:val="000000"/>
                <w:lang w:eastAsia="es-EC"/>
              </w:rPr>
              <w:t>0,46%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3F3F" w:rsidRPr="00220B84" w:rsidRDefault="00603F3F" w:rsidP="002359D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s-EC"/>
              </w:rPr>
            </w:pPr>
            <w:r w:rsidRPr="00220B84">
              <w:rPr>
                <w:rFonts w:ascii="Calibri" w:eastAsia="Times New Roman" w:hAnsi="Calibri" w:cs="Calibri"/>
                <w:color w:val="000000"/>
                <w:lang w:eastAsia="es-EC"/>
              </w:rPr>
              <w:t>160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3F3F" w:rsidRPr="00220B84" w:rsidRDefault="00603F3F" w:rsidP="002359D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s-EC"/>
              </w:rPr>
            </w:pPr>
            <w:r w:rsidRPr="00220B84">
              <w:rPr>
                <w:rFonts w:ascii="Calibri" w:eastAsia="Times New Roman" w:hAnsi="Calibri" w:cs="Calibri"/>
                <w:color w:val="000000"/>
                <w:lang w:eastAsia="es-EC"/>
              </w:rPr>
              <w:t>0,54%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3F3F" w:rsidRPr="00220B84" w:rsidRDefault="00603F3F" w:rsidP="002359D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s-EC"/>
              </w:rPr>
            </w:pPr>
            <w:r w:rsidRPr="00220B84">
              <w:rPr>
                <w:rFonts w:ascii="Calibri" w:eastAsia="Times New Roman" w:hAnsi="Calibri" w:cs="Calibri"/>
                <w:color w:val="000000"/>
                <w:lang w:eastAsia="es-EC"/>
              </w:rPr>
              <w:t>73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3F3F" w:rsidRPr="00220B84" w:rsidRDefault="00603F3F" w:rsidP="002359D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s-EC"/>
              </w:rPr>
            </w:pPr>
            <w:r w:rsidRPr="00220B84">
              <w:rPr>
                <w:rFonts w:ascii="Calibri" w:eastAsia="Times New Roman" w:hAnsi="Calibri" w:cs="Calibri"/>
                <w:color w:val="000000"/>
                <w:lang w:eastAsia="es-EC"/>
              </w:rPr>
              <w:t>0,59%</w:t>
            </w:r>
          </w:p>
        </w:tc>
      </w:tr>
      <w:tr w:rsidR="00603F3F" w:rsidRPr="00220B84" w:rsidTr="00325CF4">
        <w:trPr>
          <w:trHeight w:val="70"/>
          <w:jc w:val="center"/>
        </w:trPr>
        <w:tc>
          <w:tcPr>
            <w:tcW w:w="15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603F3F" w:rsidRPr="00220B84" w:rsidRDefault="00603F3F" w:rsidP="002359D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es-EC"/>
              </w:rPr>
            </w:pPr>
            <w:r w:rsidRPr="00220B84">
              <w:rPr>
                <w:rFonts w:ascii="Calibri" w:eastAsia="Times New Roman" w:hAnsi="Calibri" w:cs="Calibri"/>
                <w:b/>
                <w:bCs/>
                <w:color w:val="000000"/>
                <w:lang w:eastAsia="es-EC"/>
              </w:rPr>
              <w:t>Total general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603F3F" w:rsidRPr="00220B84" w:rsidRDefault="00603F3F" w:rsidP="002359D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es-EC"/>
              </w:rPr>
            </w:pPr>
            <w:r w:rsidRPr="00220B84">
              <w:rPr>
                <w:rFonts w:ascii="Calibri" w:eastAsia="Times New Roman" w:hAnsi="Calibri" w:cs="Calibri"/>
                <w:b/>
                <w:bCs/>
                <w:color w:val="000000"/>
                <w:lang w:eastAsia="es-EC"/>
              </w:rPr>
              <w:t>38.702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603F3F" w:rsidRPr="00220B84" w:rsidRDefault="00603F3F" w:rsidP="002359D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es-EC"/>
              </w:rPr>
            </w:pPr>
            <w:r w:rsidRPr="00220B84">
              <w:rPr>
                <w:rFonts w:ascii="Calibri" w:eastAsia="Times New Roman" w:hAnsi="Calibri" w:cs="Calibri"/>
                <w:b/>
                <w:bCs/>
                <w:color w:val="000000"/>
                <w:lang w:eastAsia="es-EC"/>
              </w:rPr>
              <w:t>100,00%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603F3F" w:rsidRPr="00220B84" w:rsidRDefault="00603F3F" w:rsidP="002359D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es-EC"/>
              </w:rPr>
            </w:pPr>
            <w:r w:rsidRPr="00220B84">
              <w:rPr>
                <w:rFonts w:ascii="Calibri" w:eastAsia="Times New Roman" w:hAnsi="Calibri" w:cs="Calibri"/>
                <w:b/>
                <w:bCs/>
                <w:color w:val="000000"/>
                <w:lang w:eastAsia="es-EC"/>
              </w:rPr>
              <w:t>29.883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603F3F" w:rsidRPr="00220B84" w:rsidRDefault="00603F3F" w:rsidP="002359D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es-EC"/>
              </w:rPr>
            </w:pPr>
            <w:r w:rsidRPr="00220B84">
              <w:rPr>
                <w:rFonts w:ascii="Calibri" w:eastAsia="Times New Roman" w:hAnsi="Calibri" w:cs="Calibri"/>
                <w:b/>
                <w:bCs/>
                <w:color w:val="000000"/>
                <w:lang w:eastAsia="es-EC"/>
              </w:rPr>
              <w:t>100,00%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603F3F" w:rsidRPr="00220B84" w:rsidRDefault="00603F3F" w:rsidP="002359D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es-EC"/>
              </w:rPr>
            </w:pPr>
            <w:r w:rsidRPr="00220B84">
              <w:rPr>
                <w:rFonts w:ascii="Calibri" w:eastAsia="Times New Roman" w:hAnsi="Calibri" w:cs="Calibri"/>
                <w:b/>
                <w:bCs/>
                <w:color w:val="000000"/>
                <w:lang w:eastAsia="es-EC"/>
              </w:rPr>
              <w:t>12.344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603F3F" w:rsidRPr="00220B84" w:rsidRDefault="00603F3F" w:rsidP="002359D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es-EC"/>
              </w:rPr>
            </w:pPr>
            <w:r w:rsidRPr="00220B84">
              <w:rPr>
                <w:rFonts w:ascii="Calibri" w:eastAsia="Times New Roman" w:hAnsi="Calibri" w:cs="Calibri"/>
                <w:b/>
                <w:bCs/>
                <w:color w:val="000000"/>
                <w:lang w:eastAsia="es-EC"/>
              </w:rPr>
              <w:t>100,00%</w:t>
            </w:r>
          </w:p>
        </w:tc>
      </w:tr>
    </w:tbl>
    <w:p w:rsidR="00603F3F" w:rsidRDefault="00603F3F" w:rsidP="00603F3F">
      <w:r>
        <w:lastRenderedPageBreak/>
        <w:t xml:space="preserve">Datos </w:t>
      </w:r>
      <w:proofErr w:type="spellStart"/>
      <w:r>
        <w:t>Tableau</w:t>
      </w:r>
      <w:proofErr w:type="spellEnd"/>
      <w:r>
        <w:t>.</w:t>
      </w:r>
    </w:p>
    <w:p w:rsidR="00603F3F" w:rsidRDefault="00603F3F" w:rsidP="00603F3F">
      <w:pPr>
        <w:pStyle w:val="Sangra2detindependiente"/>
        <w:spacing w:line="360" w:lineRule="auto"/>
        <w:ind w:left="284"/>
        <w:jc w:val="both"/>
        <w:rPr>
          <w:rFonts w:ascii="Arial" w:hAnsi="Arial" w:cs="Arial"/>
          <w:lang w:val="es-EC"/>
        </w:rPr>
      </w:pPr>
      <w:bookmarkStart w:id="0" w:name="_Toc4398608"/>
      <w:bookmarkStart w:id="1" w:name="_Toc4400523"/>
      <w:r>
        <w:rPr>
          <w:rFonts w:ascii="Arial" w:hAnsi="Arial" w:cs="Arial"/>
          <w:lang w:val="es-EC"/>
        </w:rPr>
        <w:t>En el primer cuatrimestre</w:t>
      </w:r>
      <w:r w:rsidRPr="00FC56BA">
        <w:rPr>
          <w:rFonts w:ascii="Arial" w:hAnsi="Arial" w:cs="Arial"/>
          <w:lang w:val="es-EC"/>
        </w:rPr>
        <w:t xml:space="preserve"> 2021 se ha brindado una atención médica a </w:t>
      </w:r>
      <w:r>
        <w:rPr>
          <w:rFonts w:ascii="Arial" w:hAnsi="Arial" w:cs="Arial"/>
          <w:lang w:val="es-EC"/>
        </w:rPr>
        <w:t>12</w:t>
      </w:r>
      <w:r w:rsidRPr="00FC56BA">
        <w:rPr>
          <w:rFonts w:ascii="Arial" w:hAnsi="Arial" w:cs="Arial"/>
          <w:lang w:val="es-EC"/>
        </w:rPr>
        <w:t>.</w:t>
      </w:r>
      <w:r>
        <w:rPr>
          <w:rFonts w:ascii="Arial" w:hAnsi="Arial" w:cs="Arial"/>
          <w:lang w:val="es-EC"/>
        </w:rPr>
        <w:t xml:space="preserve">927 pacientes que si se mantiene la tendencia, e incrementa el número de usuarios-pacientes inoculados con la vacuna COVID-19  y no se suspende la atención médica se estima que incremente en un 9%  la atención del 2020. </w:t>
      </w:r>
    </w:p>
    <w:p w:rsidR="00603F3F" w:rsidRDefault="00603F3F" w:rsidP="00603F3F">
      <w:pPr>
        <w:pStyle w:val="Sangra2detindependiente"/>
        <w:spacing w:line="360" w:lineRule="auto"/>
        <w:ind w:left="284"/>
        <w:jc w:val="both"/>
        <w:rPr>
          <w:rFonts w:ascii="Arial" w:hAnsi="Arial" w:cs="Arial"/>
        </w:rPr>
      </w:pPr>
      <w:r>
        <w:rPr>
          <w:rFonts w:ascii="Arial" w:hAnsi="Arial" w:cs="Arial"/>
        </w:rPr>
        <w:t>La atención de usuarios-pacientes por tipo de</w:t>
      </w:r>
      <w:r w:rsidRPr="00FC56BA">
        <w:rPr>
          <w:rFonts w:ascii="Arial" w:hAnsi="Arial" w:cs="Arial"/>
        </w:rPr>
        <w:t xml:space="preserve"> sexo</w:t>
      </w:r>
      <w:r>
        <w:rPr>
          <w:rFonts w:ascii="Arial" w:hAnsi="Arial" w:cs="Arial"/>
        </w:rPr>
        <w:t xml:space="preserve"> y edad, es en todas las etapas de grupos de edad, es mayor la de sexo</w:t>
      </w:r>
      <w:r w:rsidRPr="00FC56BA">
        <w:rPr>
          <w:rFonts w:ascii="Arial" w:hAnsi="Arial" w:cs="Arial"/>
        </w:rPr>
        <w:t xml:space="preserve"> masculino</w:t>
      </w:r>
      <w:r>
        <w:rPr>
          <w:rFonts w:ascii="Arial" w:hAnsi="Arial" w:cs="Arial"/>
        </w:rPr>
        <w:t>, asimismo el mayor porcentaje de usuarios-pacientes atendidos</w:t>
      </w:r>
      <w:r w:rsidRPr="00FC56BA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está en </w:t>
      </w:r>
      <w:r w:rsidRPr="00FC56BA">
        <w:rPr>
          <w:rFonts w:ascii="Arial" w:hAnsi="Arial" w:cs="Arial"/>
        </w:rPr>
        <w:t>e</w:t>
      </w:r>
      <w:r>
        <w:rPr>
          <w:rFonts w:ascii="Arial" w:hAnsi="Arial" w:cs="Arial"/>
        </w:rPr>
        <w:t>l</w:t>
      </w:r>
      <w:r w:rsidRPr="00FC56BA">
        <w:rPr>
          <w:rFonts w:ascii="Arial" w:hAnsi="Arial" w:cs="Arial"/>
        </w:rPr>
        <w:t xml:space="preserve"> grupo </w:t>
      </w:r>
      <w:r w:rsidRPr="0077399A">
        <w:rPr>
          <w:rFonts w:ascii="Arial" w:hAnsi="Arial" w:cs="Arial"/>
          <w:b/>
        </w:rPr>
        <w:t>adultos jóvenes de 20 a 49 años</w:t>
      </w:r>
      <w:r w:rsidRPr="00FC56BA">
        <w:rPr>
          <w:rFonts w:ascii="Arial" w:hAnsi="Arial" w:cs="Arial"/>
        </w:rPr>
        <w:t xml:space="preserve"> con el 33.59%, y  un ap</w:t>
      </w:r>
      <w:r>
        <w:rPr>
          <w:rFonts w:ascii="Arial" w:hAnsi="Arial" w:cs="Arial"/>
        </w:rPr>
        <w:t>orte importante son</w:t>
      </w:r>
      <w:r w:rsidRPr="00FC56BA">
        <w:rPr>
          <w:rFonts w:ascii="Arial" w:hAnsi="Arial" w:cs="Arial"/>
        </w:rPr>
        <w:t xml:space="preserve"> los usuarios </w:t>
      </w:r>
      <w:r>
        <w:rPr>
          <w:rFonts w:ascii="Arial" w:hAnsi="Arial" w:cs="Arial"/>
        </w:rPr>
        <w:t xml:space="preserve"> adultos mayores de 65 años o más con el 25</w:t>
      </w:r>
      <w:r w:rsidRPr="00FC56BA">
        <w:rPr>
          <w:rFonts w:ascii="Arial" w:hAnsi="Arial" w:cs="Arial"/>
        </w:rPr>
        <w:t>%</w:t>
      </w:r>
      <w:r>
        <w:rPr>
          <w:rFonts w:ascii="Arial" w:hAnsi="Arial" w:cs="Arial"/>
        </w:rPr>
        <w:t xml:space="preserve">  y </w:t>
      </w:r>
      <w:r w:rsidRPr="00FC56BA">
        <w:rPr>
          <w:rFonts w:ascii="Arial" w:hAnsi="Arial" w:cs="Arial"/>
        </w:rPr>
        <w:t>de</w:t>
      </w:r>
      <w:r>
        <w:rPr>
          <w:rFonts w:ascii="Arial" w:hAnsi="Arial" w:cs="Arial"/>
        </w:rPr>
        <w:t>l adulto edad media</w:t>
      </w:r>
      <w:r w:rsidRPr="00FC56BA">
        <w:rPr>
          <w:rFonts w:ascii="Arial" w:hAnsi="Arial" w:cs="Arial"/>
        </w:rPr>
        <w:t xml:space="preserve">  de 50 a 64 años</w:t>
      </w:r>
      <w:r>
        <w:rPr>
          <w:rFonts w:ascii="Arial" w:hAnsi="Arial" w:cs="Arial"/>
        </w:rPr>
        <w:t xml:space="preserve"> con el</w:t>
      </w:r>
      <w:r w:rsidRPr="00FC56BA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24%</w:t>
      </w:r>
      <w:r w:rsidRPr="00FC56BA">
        <w:rPr>
          <w:rFonts w:ascii="Arial" w:hAnsi="Arial" w:cs="Arial"/>
        </w:rPr>
        <w:t>.</w:t>
      </w:r>
      <w:r>
        <w:rPr>
          <w:rFonts w:ascii="Arial" w:hAnsi="Arial" w:cs="Arial"/>
        </w:rPr>
        <w:t xml:space="preserve"> </w:t>
      </w:r>
      <w:r w:rsidRPr="00FC56BA">
        <w:rPr>
          <w:rFonts w:ascii="Arial" w:hAnsi="Arial" w:cs="Arial"/>
        </w:rPr>
        <w:t>La pirámide de la población</w:t>
      </w:r>
      <w:r>
        <w:rPr>
          <w:rFonts w:ascii="Arial" w:hAnsi="Arial" w:cs="Arial"/>
        </w:rPr>
        <w:t xml:space="preserve"> representa </w:t>
      </w:r>
      <w:r w:rsidRPr="00FC56BA">
        <w:rPr>
          <w:rFonts w:ascii="Arial" w:hAnsi="Arial" w:cs="Arial"/>
        </w:rPr>
        <w:t>una población adulta</w:t>
      </w:r>
      <w:r>
        <w:rPr>
          <w:rFonts w:ascii="Arial" w:hAnsi="Arial" w:cs="Arial"/>
        </w:rPr>
        <w:t xml:space="preserve"> con el 84%, adjunto cuadros:</w:t>
      </w:r>
    </w:p>
    <w:p w:rsidR="00603F3F" w:rsidRPr="00FC56BA" w:rsidRDefault="00603F3F" w:rsidP="00603F3F">
      <w:pPr>
        <w:pStyle w:val="Sangra2detindependiente"/>
        <w:spacing w:line="360" w:lineRule="auto"/>
        <w:ind w:left="567"/>
        <w:jc w:val="center"/>
        <w:rPr>
          <w:rFonts w:ascii="Arial" w:hAnsi="Arial" w:cs="Arial"/>
        </w:rPr>
      </w:pPr>
      <w:r>
        <w:rPr>
          <w:noProof/>
          <w:lang w:val="es-EC" w:eastAsia="es-EC"/>
        </w:rPr>
        <w:drawing>
          <wp:inline distT="0" distB="0" distL="0" distR="0" wp14:anchorId="063B9F0C" wp14:editId="385152DF">
            <wp:extent cx="5038723" cy="2628900"/>
            <wp:effectExtent l="0" t="0" r="0" b="0"/>
            <wp:docPr id="28" name="Imagen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7"/>
                    <a:srcRect l="35328" t="27174" r="26967" b="38043"/>
                    <a:stretch/>
                  </pic:blipFill>
                  <pic:spPr bwMode="auto">
                    <a:xfrm>
                      <a:off x="0" y="0"/>
                      <a:ext cx="5042378" cy="263080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603F3F" w:rsidRPr="000F5280" w:rsidRDefault="00603F3F" w:rsidP="00603F3F">
      <w:pPr>
        <w:pStyle w:val="Ttulo2"/>
        <w:numPr>
          <w:ilvl w:val="0"/>
          <w:numId w:val="0"/>
        </w:numPr>
        <w:spacing w:line="360" w:lineRule="auto"/>
        <w:ind w:left="576"/>
        <w:jc w:val="center"/>
        <w:rPr>
          <w:rFonts w:ascii="Arial" w:hAnsi="Arial" w:cs="Arial"/>
          <w:bCs w:val="0"/>
          <w:iCs/>
          <w:color w:val="auto"/>
          <w:sz w:val="24"/>
          <w:szCs w:val="24"/>
        </w:rPr>
      </w:pPr>
      <w:r w:rsidRPr="000F5280">
        <w:rPr>
          <w:rFonts w:ascii="Arial" w:hAnsi="Arial" w:cs="Arial"/>
          <w:bCs w:val="0"/>
          <w:iCs/>
          <w:color w:val="auto"/>
          <w:sz w:val="24"/>
          <w:szCs w:val="24"/>
        </w:rPr>
        <w:lastRenderedPageBreak/>
        <w:t>Composición de los usuarios según sexo y edad</w:t>
      </w:r>
      <w:bookmarkEnd w:id="0"/>
      <w:bookmarkEnd w:id="1"/>
    </w:p>
    <w:p w:rsidR="00603F3F" w:rsidRDefault="00603F3F" w:rsidP="00603F3F">
      <w:pPr>
        <w:autoSpaceDE w:val="0"/>
        <w:autoSpaceDN w:val="0"/>
        <w:adjustRightInd w:val="0"/>
        <w:spacing w:after="0"/>
        <w:jc w:val="center"/>
      </w:pPr>
      <w:r>
        <w:rPr>
          <w:noProof/>
          <w:lang w:eastAsia="es-EC"/>
        </w:rPr>
        <w:drawing>
          <wp:inline distT="0" distB="0" distL="0" distR="0" wp14:anchorId="4755764F" wp14:editId="34A89E46">
            <wp:extent cx="5200650" cy="3162300"/>
            <wp:effectExtent l="0" t="0" r="19050" b="19050"/>
            <wp:docPr id="27" name="Gráfico 27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</wp:inline>
        </w:drawing>
      </w:r>
    </w:p>
    <w:p w:rsidR="00603F3F" w:rsidRPr="00714214" w:rsidRDefault="00603F3F" w:rsidP="00603F3F">
      <w:pPr>
        <w:pStyle w:val="Prrafodelista"/>
        <w:spacing w:after="0"/>
        <w:jc w:val="both"/>
        <w:rPr>
          <w:rFonts w:ascii="Arial" w:hAnsi="Arial" w:cs="Arial"/>
          <w:sz w:val="20"/>
          <w:szCs w:val="24"/>
        </w:rPr>
      </w:pPr>
      <w:r w:rsidRPr="00714214">
        <w:rPr>
          <w:rFonts w:ascii="Arial" w:hAnsi="Arial" w:cs="Arial"/>
          <w:b/>
          <w:sz w:val="20"/>
          <w:szCs w:val="24"/>
        </w:rPr>
        <w:t xml:space="preserve">Fuente: </w:t>
      </w:r>
      <w:r w:rsidRPr="00714214">
        <w:rPr>
          <w:rFonts w:ascii="Arial" w:hAnsi="Arial" w:cs="Arial"/>
          <w:sz w:val="20"/>
          <w:szCs w:val="24"/>
        </w:rPr>
        <w:t>Unidad de Estadística y Admisión Hospitalaria.</w:t>
      </w:r>
    </w:p>
    <w:p w:rsidR="00603F3F" w:rsidRDefault="00603F3F" w:rsidP="00603F3F">
      <w:pPr>
        <w:autoSpaceDE w:val="0"/>
        <w:autoSpaceDN w:val="0"/>
        <w:adjustRightInd w:val="0"/>
        <w:spacing w:after="0"/>
        <w:jc w:val="center"/>
      </w:pPr>
    </w:p>
    <w:p w:rsidR="00603F3F" w:rsidRPr="00A346CE" w:rsidRDefault="00603F3F" w:rsidP="00603F3F">
      <w:pPr>
        <w:pStyle w:val="Sangra2detindependiente"/>
        <w:spacing w:line="360" w:lineRule="auto"/>
        <w:ind w:left="284"/>
        <w:jc w:val="both"/>
        <w:rPr>
          <w:rFonts w:ascii="Arial" w:hAnsi="Arial" w:cs="Arial"/>
        </w:rPr>
      </w:pPr>
      <w:r w:rsidRPr="00A346CE">
        <w:rPr>
          <w:rFonts w:ascii="Arial" w:hAnsi="Arial" w:cs="Arial"/>
        </w:rPr>
        <w:t>La distribución de la atención de usuarios-pacientes por procedencia (provincia), la de mayor  frecuencia a parte de la provincia de Pichincha (87,18%) es la provincia de Cotopaxi con 3.19% seguida por Chimborazo con el 2.22% y la de menor porcentaje es la provincia de Zamora Chinchipe 0.01% y</w:t>
      </w:r>
      <w:r>
        <w:rPr>
          <w:rFonts w:ascii="Arial" w:hAnsi="Arial" w:cs="Arial"/>
        </w:rPr>
        <w:t xml:space="preserve"> la de</w:t>
      </w:r>
      <w:r w:rsidRPr="00A346CE">
        <w:rPr>
          <w:rFonts w:ascii="Arial" w:hAnsi="Arial" w:cs="Arial"/>
        </w:rPr>
        <w:t xml:space="preserve"> Azuay con 0.07%. El 7.41%</w:t>
      </w:r>
      <w:r>
        <w:rPr>
          <w:rFonts w:ascii="Arial" w:hAnsi="Arial" w:cs="Arial"/>
        </w:rPr>
        <w:t xml:space="preserve"> restante</w:t>
      </w:r>
      <w:r w:rsidRPr="00A346CE">
        <w:rPr>
          <w:rFonts w:ascii="Arial" w:hAnsi="Arial" w:cs="Arial"/>
        </w:rPr>
        <w:t xml:space="preserve"> se distribuye en las 20 provincias que tienen menos del 2.22%.   </w:t>
      </w:r>
    </w:p>
    <w:p w:rsidR="00603F3F" w:rsidRDefault="00603F3F" w:rsidP="00603F3F">
      <w:pPr>
        <w:pStyle w:val="Sangra2detindependiente"/>
        <w:spacing w:after="0" w:line="360" w:lineRule="auto"/>
        <w:ind w:left="567"/>
        <w:jc w:val="center"/>
        <w:rPr>
          <w:rFonts w:ascii="Arial" w:hAnsi="Arial" w:cs="Arial"/>
          <w:sz w:val="20"/>
        </w:rPr>
      </w:pPr>
      <w:r>
        <w:rPr>
          <w:noProof/>
          <w:lang w:val="es-EC" w:eastAsia="es-EC"/>
        </w:rPr>
        <w:lastRenderedPageBreak/>
        <w:drawing>
          <wp:inline distT="0" distB="0" distL="0" distR="0" wp14:anchorId="35C4251E" wp14:editId="40D0B429">
            <wp:extent cx="5248275" cy="4429124"/>
            <wp:effectExtent l="171450" t="171450" r="200025" b="200660"/>
            <wp:docPr id="17" name="Imagen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9"/>
                    <a:srcRect l="37365" t="23098" r="15587" b="18750"/>
                    <a:stretch/>
                  </pic:blipFill>
                  <pic:spPr bwMode="auto">
                    <a:xfrm>
                      <a:off x="0" y="0"/>
                      <a:ext cx="5252079" cy="443233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190500" cap="rnd">
                      <a:solidFill>
                        <a:srgbClr val="FFFFFF"/>
                      </a:solidFill>
                    </a:ln>
                    <a:effectLst>
                      <a:outerShdw blurRad="50000" algn="tl" rotWithShape="0">
                        <a:srgbClr val="000000">
                          <a:alpha val="41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800000"/>
                      </a:lightRig>
                    </a:scene3d>
                    <a:sp3d contourW="6350">
                      <a:bevelT w="50800" h="16510"/>
                      <a:contourClr>
                        <a:srgbClr val="C0C0C0"/>
                      </a:contourClr>
                    </a:sp3d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603F3F" w:rsidRPr="00714214" w:rsidRDefault="00603F3F" w:rsidP="00603F3F">
      <w:pPr>
        <w:pStyle w:val="Prrafodelista"/>
        <w:spacing w:after="0"/>
        <w:jc w:val="both"/>
        <w:rPr>
          <w:rFonts w:ascii="Arial" w:hAnsi="Arial" w:cs="Arial"/>
          <w:sz w:val="20"/>
          <w:szCs w:val="24"/>
        </w:rPr>
      </w:pPr>
      <w:r w:rsidRPr="00714214">
        <w:rPr>
          <w:rFonts w:ascii="Arial" w:hAnsi="Arial" w:cs="Arial"/>
          <w:b/>
          <w:sz w:val="20"/>
          <w:szCs w:val="24"/>
        </w:rPr>
        <w:t xml:space="preserve">Fuente: </w:t>
      </w:r>
      <w:r w:rsidRPr="00714214">
        <w:rPr>
          <w:rFonts w:ascii="Arial" w:hAnsi="Arial" w:cs="Arial"/>
          <w:sz w:val="20"/>
          <w:szCs w:val="24"/>
        </w:rPr>
        <w:t>Unidad de Estadística y Admisión Hospitalaria.</w:t>
      </w:r>
    </w:p>
    <w:p w:rsidR="00603F3F" w:rsidRPr="000136A2" w:rsidRDefault="00603F3F" w:rsidP="00603F3F">
      <w:pPr>
        <w:pStyle w:val="Sangra2detindependiente"/>
        <w:spacing w:line="360" w:lineRule="auto"/>
        <w:ind w:left="567"/>
        <w:jc w:val="center"/>
        <w:rPr>
          <w:rFonts w:ascii="Arial" w:hAnsi="Arial" w:cs="Arial"/>
          <w:sz w:val="20"/>
          <w:lang w:val="es-EC"/>
        </w:rPr>
      </w:pPr>
    </w:p>
    <w:p w:rsidR="00603F3F" w:rsidRPr="000F5280" w:rsidRDefault="00603F3F" w:rsidP="00603F3F">
      <w:pPr>
        <w:pStyle w:val="Textoindependiente"/>
        <w:spacing w:line="360" w:lineRule="auto"/>
        <w:ind w:left="284" w:firstLine="0"/>
        <w:rPr>
          <w:b/>
          <w:sz w:val="24"/>
          <w:szCs w:val="24"/>
        </w:rPr>
      </w:pPr>
      <w:r w:rsidRPr="006F37AB">
        <w:rPr>
          <w:sz w:val="24"/>
          <w:szCs w:val="24"/>
        </w:rPr>
        <w:t>PR</w:t>
      </w:r>
      <w:r w:rsidRPr="000F5280">
        <w:rPr>
          <w:b/>
          <w:sz w:val="24"/>
          <w:szCs w:val="24"/>
        </w:rPr>
        <w:t>ODUCCION DE LOS SERVICIOS MÉDICOS (periodo 2019 al 2021)</w:t>
      </w:r>
    </w:p>
    <w:p w:rsidR="00603F3F" w:rsidRDefault="00603F3F" w:rsidP="00603F3F">
      <w:pPr>
        <w:spacing w:after="0"/>
        <w:ind w:left="284"/>
        <w:jc w:val="both"/>
        <w:rPr>
          <w:rFonts w:ascii="Arial" w:hAnsi="Arial" w:cs="Arial"/>
          <w:b/>
          <w:bCs/>
          <w:iCs/>
          <w:sz w:val="24"/>
          <w:szCs w:val="24"/>
        </w:rPr>
      </w:pPr>
      <w:r w:rsidRPr="000F5280">
        <w:rPr>
          <w:rFonts w:ascii="Arial" w:hAnsi="Arial" w:cs="Arial"/>
          <w:b/>
          <w:bCs/>
          <w:iCs/>
          <w:sz w:val="24"/>
          <w:szCs w:val="24"/>
        </w:rPr>
        <w:t>Consulta externa:</w:t>
      </w:r>
    </w:p>
    <w:p w:rsidR="00603F3F" w:rsidRDefault="00603F3F" w:rsidP="00603F3F">
      <w:pPr>
        <w:spacing w:after="0"/>
        <w:ind w:left="284"/>
        <w:jc w:val="both"/>
        <w:rPr>
          <w:rFonts w:ascii="Arial" w:hAnsi="Arial" w:cs="Arial"/>
          <w:b/>
          <w:bCs/>
          <w:iCs/>
          <w:sz w:val="24"/>
          <w:szCs w:val="24"/>
        </w:rPr>
      </w:pPr>
    </w:p>
    <w:p w:rsidR="00603F3F" w:rsidRPr="00F304D2" w:rsidRDefault="00603F3F" w:rsidP="00603F3F">
      <w:pPr>
        <w:spacing w:line="360" w:lineRule="auto"/>
        <w:ind w:left="284"/>
        <w:jc w:val="both"/>
        <w:rPr>
          <w:rFonts w:ascii="Arial" w:hAnsi="Arial" w:cs="Arial"/>
          <w:bCs/>
          <w:iCs/>
          <w:sz w:val="24"/>
          <w:szCs w:val="24"/>
        </w:rPr>
      </w:pPr>
      <w:r>
        <w:rPr>
          <w:rFonts w:ascii="Arial" w:hAnsi="Arial" w:cs="Arial"/>
          <w:bCs/>
          <w:iCs/>
          <w:sz w:val="24"/>
          <w:szCs w:val="24"/>
        </w:rPr>
        <w:t>En</w:t>
      </w:r>
      <w:r w:rsidRPr="00F304D2">
        <w:rPr>
          <w:rFonts w:ascii="Arial" w:hAnsi="Arial" w:cs="Arial"/>
          <w:bCs/>
          <w:iCs/>
          <w:sz w:val="24"/>
          <w:szCs w:val="24"/>
        </w:rPr>
        <w:t xml:space="preserve"> el año 2019 se realizaron 262</w:t>
      </w:r>
      <w:r>
        <w:rPr>
          <w:rFonts w:ascii="Arial" w:hAnsi="Arial" w:cs="Arial"/>
          <w:bCs/>
          <w:iCs/>
          <w:sz w:val="24"/>
          <w:szCs w:val="24"/>
        </w:rPr>
        <w:t>.</w:t>
      </w:r>
      <w:r w:rsidRPr="00F304D2">
        <w:rPr>
          <w:rFonts w:ascii="Arial" w:hAnsi="Arial" w:cs="Arial"/>
          <w:bCs/>
          <w:iCs/>
          <w:sz w:val="24"/>
          <w:szCs w:val="24"/>
        </w:rPr>
        <w:t>155 atenciones</w:t>
      </w:r>
      <w:r>
        <w:rPr>
          <w:rFonts w:ascii="Arial" w:hAnsi="Arial" w:cs="Arial"/>
          <w:bCs/>
          <w:iCs/>
          <w:sz w:val="24"/>
          <w:szCs w:val="24"/>
        </w:rPr>
        <w:t xml:space="preserve"> médicas y  en el 2020 a 97.527 atenciones, que corresponde a un </w:t>
      </w:r>
      <w:r w:rsidRPr="00215EA0">
        <w:rPr>
          <w:rFonts w:ascii="Arial" w:hAnsi="Arial" w:cs="Arial"/>
          <w:b/>
          <w:bCs/>
          <w:iCs/>
          <w:sz w:val="24"/>
          <w:szCs w:val="24"/>
        </w:rPr>
        <w:t>decremento del 63%</w:t>
      </w:r>
      <w:r>
        <w:rPr>
          <w:rFonts w:ascii="Arial" w:hAnsi="Arial" w:cs="Arial"/>
          <w:bCs/>
          <w:iCs/>
          <w:sz w:val="24"/>
          <w:szCs w:val="24"/>
        </w:rPr>
        <w:t xml:space="preserve">, </w:t>
      </w:r>
      <w:r w:rsidRPr="00F304D2">
        <w:rPr>
          <w:rFonts w:ascii="Arial" w:hAnsi="Arial" w:cs="Arial"/>
          <w:bCs/>
          <w:iCs/>
          <w:sz w:val="24"/>
          <w:szCs w:val="24"/>
        </w:rPr>
        <w:t xml:space="preserve"> </w:t>
      </w:r>
      <w:r>
        <w:rPr>
          <w:rFonts w:ascii="Arial" w:hAnsi="Arial" w:cs="Arial"/>
          <w:bCs/>
          <w:iCs/>
          <w:sz w:val="24"/>
          <w:szCs w:val="24"/>
        </w:rPr>
        <w:t xml:space="preserve">debido a la suspensión de la consulta externa a excepción de las especialidades que tratan pacientes crónicos y catastróficos, medidas tomadas por la declaratoria de emergencia sanitaria causada por el COVID 19, a fin de cuidar la salud del usuario-paciente y la del personal que labora en esta Casa de Sanidad y Salud Militar. En el primer cuatrimestre del 2021 </w:t>
      </w:r>
      <w:r w:rsidRPr="00F304D2">
        <w:rPr>
          <w:rFonts w:ascii="Arial" w:hAnsi="Arial" w:cs="Arial"/>
          <w:bCs/>
          <w:iCs/>
          <w:sz w:val="24"/>
          <w:szCs w:val="24"/>
        </w:rPr>
        <w:t>s</w:t>
      </w:r>
      <w:r>
        <w:rPr>
          <w:rFonts w:ascii="Arial" w:hAnsi="Arial" w:cs="Arial"/>
          <w:bCs/>
          <w:iCs/>
          <w:sz w:val="24"/>
          <w:szCs w:val="24"/>
        </w:rPr>
        <w:t>e realizaron 25773  atenciones médicas a un promedio 266 usuarios-pacientes diarios, siendo el 14</w:t>
      </w:r>
      <w:r w:rsidRPr="00F304D2">
        <w:rPr>
          <w:rFonts w:ascii="Arial" w:hAnsi="Arial" w:cs="Arial"/>
          <w:bCs/>
          <w:iCs/>
          <w:sz w:val="24"/>
          <w:szCs w:val="24"/>
        </w:rPr>
        <w:t xml:space="preserve">% </w:t>
      </w:r>
      <w:r w:rsidRPr="00F304D2">
        <w:rPr>
          <w:rFonts w:ascii="Arial" w:hAnsi="Arial" w:cs="Arial"/>
          <w:bCs/>
          <w:iCs/>
          <w:sz w:val="24"/>
          <w:szCs w:val="24"/>
        </w:rPr>
        <w:lastRenderedPageBreak/>
        <w:t>atenciones de primera vez,  de</w:t>
      </w:r>
      <w:r>
        <w:rPr>
          <w:rFonts w:ascii="Arial" w:hAnsi="Arial" w:cs="Arial"/>
          <w:bCs/>
          <w:iCs/>
          <w:sz w:val="24"/>
          <w:szCs w:val="24"/>
        </w:rPr>
        <w:t>biendo esperar un promedio de 30</w:t>
      </w:r>
      <w:r w:rsidRPr="00F304D2">
        <w:rPr>
          <w:rFonts w:ascii="Arial" w:hAnsi="Arial" w:cs="Arial"/>
          <w:bCs/>
          <w:iCs/>
          <w:sz w:val="24"/>
          <w:szCs w:val="24"/>
        </w:rPr>
        <w:t xml:space="preserve"> días para ser atendidos por primera vez. El </w:t>
      </w:r>
      <w:r>
        <w:rPr>
          <w:rFonts w:ascii="Arial" w:hAnsi="Arial" w:cs="Arial"/>
          <w:bCs/>
          <w:iCs/>
          <w:sz w:val="24"/>
          <w:szCs w:val="24"/>
        </w:rPr>
        <w:t xml:space="preserve">promedio de </w:t>
      </w:r>
      <w:r w:rsidRPr="00F304D2">
        <w:rPr>
          <w:rFonts w:ascii="Arial" w:hAnsi="Arial" w:cs="Arial"/>
          <w:bCs/>
          <w:iCs/>
          <w:sz w:val="24"/>
          <w:szCs w:val="24"/>
        </w:rPr>
        <w:t>ausentismo d</w:t>
      </w:r>
      <w:r>
        <w:rPr>
          <w:rFonts w:ascii="Arial" w:hAnsi="Arial" w:cs="Arial"/>
          <w:bCs/>
          <w:iCs/>
          <w:sz w:val="24"/>
          <w:szCs w:val="24"/>
        </w:rPr>
        <w:t>e los usuarios es del 26% y</w:t>
      </w:r>
      <w:r w:rsidRPr="00F304D2">
        <w:rPr>
          <w:rFonts w:ascii="Arial" w:hAnsi="Arial" w:cs="Arial"/>
          <w:bCs/>
          <w:iCs/>
          <w:sz w:val="24"/>
          <w:szCs w:val="24"/>
        </w:rPr>
        <w:t xml:space="preserve"> se atendieron por </w:t>
      </w:r>
      <w:r>
        <w:rPr>
          <w:rFonts w:ascii="Arial" w:hAnsi="Arial" w:cs="Arial"/>
          <w:bCs/>
          <w:iCs/>
          <w:sz w:val="24"/>
          <w:szCs w:val="24"/>
        </w:rPr>
        <w:t>cada hora  médico trabajada 2.02</w:t>
      </w:r>
      <w:r w:rsidRPr="00F304D2">
        <w:rPr>
          <w:rFonts w:ascii="Arial" w:hAnsi="Arial" w:cs="Arial"/>
          <w:bCs/>
          <w:iCs/>
          <w:sz w:val="24"/>
          <w:szCs w:val="24"/>
        </w:rPr>
        <w:t xml:space="preserve"> pacientes, indic</w:t>
      </w:r>
      <w:r>
        <w:rPr>
          <w:rFonts w:ascii="Arial" w:hAnsi="Arial" w:cs="Arial"/>
          <w:bCs/>
          <w:iCs/>
          <w:sz w:val="24"/>
          <w:szCs w:val="24"/>
        </w:rPr>
        <w:t>ador que es</w:t>
      </w:r>
      <w:r w:rsidRPr="00F304D2">
        <w:rPr>
          <w:rFonts w:ascii="Arial" w:hAnsi="Arial" w:cs="Arial"/>
          <w:bCs/>
          <w:iCs/>
          <w:sz w:val="24"/>
          <w:szCs w:val="24"/>
        </w:rPr>
        <w:t xml:space="preserve"> aceptable</w:t>
      </w:r>
      <w:r>
        <w:rPr>
          <w:rFonts w:ascii="Arial" w:hAnsi="Arial" w:cs="Arial"/>
          <w:bCs/>
          <w:iCs/>
          <w:sz w:val="24"/>
          <w:szCs w:val="24"/>
        </w:rPr>
        <w:t xml:space="preserve"> debido a que se está </w:t>
      </w:r>
      <w:proofErr w:type="spellStart"/>
      <w:r>
        <w:rPr>
          <w:rFonts w:ascii="Arial" w:hAnsi="Arial" w:cs="Arial"/>
          <w:bCs/>
          <w:iCs/>
          <w:sz w:val="24"/>
          <w:szCs w:val="24"/>
        </w:rPr>
        <w:t>agendando</w:t>
      </w:r>
      <w:proofErr w:type="spellEnd"/>
      <w:r>
        <w:rPr>
          <w:rFonts w:ascii="Arial" w:hAnsi="Arial" w:cs="Arial"/>
          <w:bCs/>
          <w:iCs/>
          <w:sz w:val="24"/>
          <w:szCs w:val="24"/>
        </w:rPr>
        <w:t xml:space="preserve"> el 50% de la capacidad, por causa de la pandemia COVID 19, </w:t>
      </w:r>
      <w:r w:rsidRPr="00F304D2">
        <w:rPr>
          <w:rFonts w:ascii="Arial" w:hAnsi="Arial" w:cs="Arial"/>
          <w:bCs/>
          <w:iCs/>
          <w:sz w:val="24"/>
          <w:szCs w:val="24"/>
        </w:rPr>
        <w:t xml:space="preserve"> al comparar con el estándar que es de 4 pacientes por hora.  </w:t>
      </w:r>
    </w:p>
    <w:p w:rsidR="00603F3F" w:rsidRPr="000F5280" w:rsidRDefault="00603F3F" w:rsidP="00603F3F">
      <w:pPr>
        <w:spacing w:after="0" w:line="240" w:lineRule="auto"/>
        <w:ind w:firstLine="426"/>
        <w:jc w:val="center"/>
        <w:rPr>
          <w:rFonts w:ascii="Arial" w:hAnsi="Arial" w:cs="Arial"/>
          <w:b/>
          <w:bCs/>
          <w:iCs/>
          <w:sz w:val="24"/>
          <w:szCs w:val="24"/>
        </w:rPr>
      </w:pPr>
      <w:r>
        <w:rPr>
          <w:noProof/>
          <w:lang w:eastAsia="es-EC"/>
        </w:rPr>
        <w:drawing>
          <wp:inline distT="0" distB="0" distL="0" distR="0" wp14:anchorId="0272050C" wp14:editId="6B384E96">
            <wp:extent cx="5381625" cy="3857625"/>
            <wp:effectExtent l="0" t="0" r="9525" b="9525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0"/>
                    <a:srcRect l="9512" t="25815" r="9133" b="28804"/>
                    <a:stretch/>
                  </pic:blipFill>
                  <pic:spPr bwMode="auto">
                    <a:xfrm>
                      <a:off x="0" y="0"/>
                      <a:ext cx="5385526" cy="386042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603F3F" w:rsidRDefault="00603F3F" w:rsidP="00603F3F">
      <w:pPr>
        <w:pStyle w:val="Prrafodelista"/>
        <w:spacing w:after="0" w:line="240" w:lineRule="auto"/>
        <w:jc w:val="both"/>
        <w:rPr>
          <w:rFonts w:ascii="Arial" w:hAnsi="Arial" w:cs="Arial"/>
          <w:sz w:val="20"/>
          <w:szCs w:val="24"/>
        </w:rPr>
      </w:pPr>
      <w:r w:rsidRPr="00714214">
        <w:rPr>
          <w:rFonts w:ascii="Arial" w:hAnsi="Arial" w:cs="Arial"/>
          <w:b/>
          <w:sz w:val="20"/>
          <w:szCs w:val="24"/>
        </w:rPr>
        <w:t xml:space="preserve">Fuente: </w:t>
      </w:r>
      <w:r w:rsidRPr="00714214">
        <w:rPr>
          <w:rFonts w:ascii="Arial" w:hAnsi="Arial" w:cs="Arial"/>
          <w:sz w:val="20"/>
          <w:szCs w:val="24"/>
        </w:rPr>
        <w:t>Unidad de Estadística y Admisión Hospitalaria.</w:t>
      </w:r>
    </w:p>
    <w:p w:rsidR="00603F3F" w:rsidRPr="00714214" w:rsidRDefault="00603F3F" w:rsidP="00603F3F">
      <w:pPr>
        <w:pStyle w:val="Prrafodelista"/>
        <w:spacing w:after="0" w:line="240" w:lineRule="auto"/>
        <w:jc w:val="both"/>
        <w:rPr>
          <w:rFonts w:ascii="Arial" w:hAnsi="Arial" w:cs="Arial"/>
          <w:sz w:val="20"/>
          <w:szCs w:val="24"/>
        </w:rPr>
      </w:pPr>
    </w:p>
    <w:p w:rsidR="00603F3F" w:rsidRDefault="00603F3F" w:rsidP="00603F3F">
      <w:pPr>
        <w:spacing w:after="0"/>
        <w:ind w:left="284"/>
        <w:rPr>
          <w:rFonts w:ascii="Arial" w:hAnsi="Arial" w:cs="Arial"/>
          <w:b/>
          <w:sz w:val="24"/>
          <w:szCs w:val="24"/>
        </w:rPr>
      </w:pPr>
      <w:r w:rsidRPr="00944778">
        <w:rPr>
          <w:rFonts w:ascii="Arial" w:hAnsi="Arial" w:cs="Arial"/>
          <w:b/>
          <w:sz w:val="24"/>
          <w:szCs w:val="24"/>
        </w:rPr>
        <w:t>Hospitalización:</w:t>
      </w:r>
    </w:p>
    <w:p w:rsidR="00603F3F" w:rsidRPr="00944778" w:rsidRDefault="00603F3F" w:rsidP="00603F3F">
      <w:pPr>
        <w:spacing w:after="0"/>
        <w:ind w:left="284"/>
        <w:rPr>
          <w:rFonts w:ascii="Arial" w:hAnsi="Arial" w:cs="Arial"/>
          <w:b/>
          <w:sz w:val="24"/>
          <w:szCs w:val="24"/>
        </w:rPr>
      </w:pPr>
    </w:p>
    <w:p w:rsidR="00603F3F" w:rsidRPr="00384144" w:rsidRDefault="00603F3F" w:rsidP="00603F3F">
      <w:pPr>
        <w:tabs>
          <w:tab w:val="left" w:pos="360"/>
        </w:tabs>
        <w:spacing w:line="360" w:lineRule="auto"/>
        <w:ind w:left="284"/>
        <w:jc w:val="both"/>
        <w:rPr>
          <w:rFonts w:ascii="Arial" w:hAnsi="Arial" w:cs="Arial"/>
          <w:bCs/>
          <w:iCs/>
          <w:sz w:val="24"/>
          <w:szCs w:val="24"/>
        </w:rPr>
      </w:pPr>
      <w:r>
        <w:rPr>
          <w:rFonts w:ascii="Arial" w:hAnsi="Arial" w:cs="Arial"/>
          <w:bCs/>
          <w:iCs/>
          <w:sz w:val="24"/>
          <w:szCs w:val="24"/>
        </w:rPr>
        <w:t>El número de</w:t>
      </w:r>
      <w:r w:rsidRPr="00384144">
        <w:rPr>
          <w:rFonts w:ascii="Arial" w:hAnsi="Arial" w:cs="Arial"/>
          <w:bCs/>
          <w:iCs/>
          <w:sz w:val="24"/>
          <w:szCs w:val="24"/>
        </w:rPr>
        <w:t xml:space="preserve"> pacientes que </w:t>
      </w:r>
      <w:r w:rsidRPr="00384144">
        <w:rPr>
          <w:rFonts w:ascii="Arial" w:hAnsi="Arial" w:cs="Arial"/>
          <w:sz w:val="24"/>
          <w:szCs w:val="24"/>
        </w:rPr>
        <w:t>egresan de hospitalización</w:t>
      </w:r>
      <w:r>
        <w:rPr>
          <w:rFonts w:ascii="Arial" w:hAnsi="Arial" w:cs="Arial"/>
          <w:sz w:val="24"/>
          <w:szCs w:val="24"/>
        </w:rPr>
        <w:t xml:space="preserve"> en el 1er cuatrimestre del 2021 es de 1697 y de 1768 en el último cuatrimestre del  2020 es decir disminuyo un  4%,  actualmente (1er cuatrimestre del 2021) egresan a un promedio de 14  pacientes diarios,  cada paciente permanece hospitalizado un promedio de  7</w:t>
      </w:r>
      <w:r w:rsidRPr="00384144">
        <w:rPr>
          <w:rFonts w:ascii="Arial" w:hAnsi="Arial" w:cs="Arial"/>
          <w:sz w:val="24"/>
          <w:szCs w:val="24"/>
        </w:rPr>
        <w:t xml:space="preserve"> días,  indic</w:t>
      </w:r>
      <w:r>
        <w:rPr>
          <w:rFonts w:ascii="Arial" w:hAnsi="Arial" w:cs="Arial"/>
          <w:sz w:val="24"/>
          <w:szCs w:val="24"/>
        </w:rPr>
        <w:t>ador que se encuentra por encima</w:t>
      </w:r>
      <w:r w:rsidRPr="00384144">
        <w:rPr>
          <w:rFonts w:ascii="Arial" w:hAnsi="Arial" w:cs="Arial"/>
          <w:sz w:val="24"/>
          <w:szCs w:val="24"/>
        </w:rPr>
        <w:t xml:space="preserve"> de l</w:t>
      </w:r>
      <w:r>
        <w:rPr>
          <w:rFonts w:ascii="Arial" w:hAnsi="Arial" w:cs="Arial"/>
          <w:sz w:val="24"/>
          <w:szCs w:val="24"/>
        </w:rPr>
        <w:t>a referencia que es de 6 días. Diariamente permanecen</w:t>
      </w:r>
      <w:r w:rsidRPr="00384144">
        <w:rPr>
          <w:rFonts w:ascii="Arial" w:hAnsi="Arial" w:cs="Arial"/>
          <w:sz w:val="24"/>
          <w:szCs w:val="24"/>
        </w:rPr>
        <w:t xml:space="preserve"> hospitalizados un promedio </w:t>
      </w:r>
      <w:r w:rsidRPr="00A24C11">
        <w:rPr>
          <w:rFonts w:ascii="Arial" w:hAnsi="Arial" w:cs="Arial"/>
          <w:bCs/>
          <w:iCs/>
          <w:sz w:val="24"/>
          <w:szCs w:val="24"/>
        </w:rPr>
        <w:t>de 95 pacientes, que representa el 77% de ocupación</w:t>
      </w:r>
      <w:r w:rsidRPr="00384144">
        <w:rPr>
          <w:rFonts w:ascii="Arial" w:hAnsi="Arial" w:cs="Arial"/>
          <w:bCs/>
          <w:iCs/>
          <w:sz w:val="24"/>
          <w:szCs w:val="24"/>
        </w:rPr>
        <w:t xml:space="preserve">, indicador considerado </w:t>
      </w:r>
      <w:r w:rsidRPr="00384144">
        <w:rPr>
          <w:rFonts w:ascii="Arial" w:hAnsi="Arial" w:cs="Arial"/>
          <w:bCs/>
          <w:iCs/>
          <w:sz w:val="24"/>
          <w:szCs w:val="24"/>
        </w:rPr>
        <w:lastRenderedPageBreak/>
        <w:t>aceptable por cuanto se en</w:t>
      </w:r>
      <w:r>
        <w:rPr>
          <w:rFonts w:ascii="Arial" w:hAnsi="Arial" w:cs="Arial"/>
          <w:bCs/>
          <w:iCs/>
          <w:sz w:val="24"/>
          <w:szCs w:val="24"/>
        </w:rPr>
        <w:t>cuentra en el rango de 60% al 80</w:t>
      </w:r>
      <w:r w:rsidRPr="00384144">
        <w:rPr>
          <w:rFonts w:ascii="Arial" w:hAnsi="Arial" w:cs="Arial"/>
          <w:bCs/>
          <w:iCs/>
          <w:sz w:val="24"/>
          <w:szCs w:val="24"/>
        </w:rPr>
        <w:t xml:space="preserve">%. </w:t>
      </w:r>
      <w:r>
        <w:rPr>
          <w:rFonts w:ascii="Arial" w:hAnsi="Arial" w:cs="Arial"/>
          <w:bCs/>
          <w:iCs/>
          <w:sz w:val="24"/>
          <w:szCs w:val="24"/>
        </w:rPr>
        <w:t xml:space="preserve">La Tasa de mortalidad mayor a 48 horas incremento en un 278% con respecto al año 2019 es decir de una tasa de 1.60% a 4,24%, por el motivo de pacientes COVID-19. </w:t>
      </w:r>
    </w:p>
    <w:p w:rsidR="00603F3F" w:rsidRDefault="00603F3F" w:rsidP="00603F3F">
      <w:pPr>
        <w:tabs>
          <w:tab w:val="left" w:pos="360"/>
        </w:tabs>
        <w:spacing w:after="0" w:line="360" w:lineRule="auto"/>
        <w:jc w:val="center"/>
        <w:rPr>
          <w:rFonts w:ascii="Arial" w:hAnsi="Arial" w:cs="Arial"/>
        </w:rPr>
      </w:pPr>
      <w:r>
        <w:rPr>
          <w:noProof/>
          <w:lang w:eastAsia="es-EC"/>
        </w:rPr>
        <w:drawing>
          <wp:inline distT="0" distB="0" distL="0" distR="0" wp14:anchorId="6D01B76C" wp14:editId="75E68EA3">
            <wp:extent cx="5629275" cy="3867150"/>
            <wp:effectExtent l="0" t="0" r="9525" b="0"/>
            <wp:docPr id="18" name="Imagen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1"/>
                    <a:srcRect l="8492" t="38315" r="9643" b="9782"/>
                    <a:stretch/>
                  </pic:blipFill>
                  <pic:spPr bwMode="auto">
                    <a:xfrm>
                      <a:off x="0" y="0"/>
                      <a:ext cx="5633355" cy="386995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603F3F" w:rsidRPr="00714214" w:rsidRDefault="00603F3F" w:rsidP="00603F3F">
      <w:pPr>
        <w:pStyle w:val="Prrafodelista"/>
        <w:spacing w:after="0"/>
        <w:jc w:val="both"/>
        <w:rPr>
          <w:rFonts w:ascii="Arial" w:hAnsi="Arial" w:cs="Arial"/>
          <w:sz w:val="20"/>
          <w:szCs w:val="24"/>
        </w:rPr>
      </w:pPr>
      <w:r w:rsidRPr="00714214">
        <w:rPr>
          <w:rFonts w:ascii="Arial" w:hAnsi="Arial" w:cs="Arial"/>
          <w:b/>
          <w:sz w:val="20"/>
          <w:szCs w:val="24"/>
        </w:rPr>
        <w:t xml:space="preserve">Fuente: </w:t>
      </w:r>
      <w:r w:rsidRPr="00714214">
        <w:rPr>
          <w:rFonts w:ascii="Arial" w:hAnsi="Arial" w:cs="Arial"/>
          <w:sz w:val="20"/>
          <w:szCs w:val="24"/>
        </w:rPr>
        <w:t>Unidad de Estadística y Admisión Hospitalaria.</w:t>
      </w:r>
    </w:p>
    <w:p w:rsidR="00603F3F" w:rsidRDefault="00603F3F" w:rsidP="00603F3F">
      <w:pPr>
        <w:tabs>
          <w:tab w:val="left" w:pos="360"/>
        </w:tabs>
        <w:spacing w:after="0" w:line="360" w:lineRule="auto"/>
        <w:jc w:val="center"/>
        <w:rPr>
          <w:rFonts w:ascii="Arial" w:hAnsi="Arial" w:cs="Arial"/>
        </w:rPr>
      </w:pPr>
    </w:p>
    <w:p w:rsidR="00603F3F" w:rsidRDefault="00603F3F" w:rsidP="00603F3F">
      <w:pPr>
        <w:tabs>
          <w:tab w:val="left" w:pos="360"/>
        </w:tabs>
        <w:spacing w:after="0" w:line="360" w:lineRule="auto"/>
        <w:jc w:val="both"/>
        <w:rPr>
          <w:rFonts w:ascii="Arial" w:hAnsi="Arial" w:cs="Arial"/>
          <w:b/>
          <w:bCs/>
          <w:iCs/>
          <w:sz w:val="24"/>
          <w:szCs w:val="24"/>
        </w:rPr>
      </w:pPr>
      <w:r>
        <w:rPr>
          <w:rFonts w:ascii="Arial" w:hAnsi="Arial" w:cs="Arial"/>
          <w:b/>
          <w:bCs/>
          <w:iCs/>
          <w:sz w:val="20"/>
        </w:rPr>
        <w:tab/>
      </w:r>
      <w:r w:rsidRPr="006532E8">
        <w:rPr>
          <w:rFonts w:ascii="Arial" w:hAnsi="Arial" w:cs="Arial"/>
          <w:b/>
          <w:bCs/>
          <w:iCs/>
          <w:sz w:val="24"/>
          <w:szCs w:val="24"/>
        </w:rPr>
        <w:t>Quirófanos:</w:t>
      </w:r>
    </w:p>
    <w:p w:rsidR="00603F3F" w:rsidRDefault="00603F3F" w:rsidP="00603F3F">
      <w:pPr>
        <w:pStyle w:val="Textoindependiente"/>
        <w:spacing w:line="360" w:lineRule="auto"/>
        <w:ind w:firstLine="0"/>
        <w:jc w:val="both"/>
        <w:rPr>
          <w:bCs/>
          <w:iCs/>
          <w:sz w:val="24"/>
          <w:szCs w:val="24"/>
        </w:rPr>
      </w:pPr>
      <w:r>
        <w:rPr>
          <w:bCs/>
          <w:iCs/>
          <w:sz w:val="24"/>
          <w:szCs w:val="24"/>
        </w:rPr>
        <w:t xml:space="preserve">La capacidad actual en infraestructura es de 10 quirófanos y debido a la falta de personal médico se puede programar máximo 7 quirófanos, obteniendo una  </w:t>
      </w:r>
      <w:r w:rsidRPr="00E9592C">
        <w:rPr>
          <w:b/>
          <w:bCs/>
          <w:iCs/>
          <w:sz w:val="24"/>
          <w:szCs w:val="24"/>
        </w:rPr>
        <w:t>capacidad diaria de 26 procedimientos quirúrgicos</w:t>
      </w:r>
      <w:r>
        <w:rPr>
          <w:bCs/>
          <w:iCs/>
          <w:sz w:val="24"/>
          <w:szCs w:val="24"/>
        </w:rPr>
        <w:t xml:space="preserve">, valor obtenido en base al promedio de tiempo de duración de la cirugía de 75 minutos y a esto se debe  sumar unos 10 minutos en promedio para tener nuevamente operativo el quirófano, es decir se programa de 3 a 4 cirugías por quirófano, en el horario de 07:00 a 13:30, asimismo el porcentaje de cirugías suspendidas optimo  es menor al 10%. </w:t>
      </w:r>
    </w:p>
    <w:p w:rsidR="00603F3F" w:rsidRPr="00275274" w:rsidRDefault="00603F3F" w:rsidP="00603F3F">
      <w:pPr>
        <w:pStyle w:val="Textoindependiente"/>
        <w:spacing w:line="360" w:lineRule="auto"/>
        <w:ind w:firstLine="0"/>
        <w:jc w:val="both"/>
        <w:rPr>
          <w:sz w:val="24"/>
          <w:szCs w:val="24"/>
        </w:rPr>
      </w:pPr>
      <w:r>
        <w:rPr>
          <w:bCs/>
          <w:iCs/>
          <w:sz w:val="24"/>
          <w:szCs w:val="24"/>
        </w:rPr>
        <w:t xml:space="preserve">Actualmente está restringido la cirugías programadas solo se realizan las de emergencia y de pacientes con patologías graves. Durante el período de </w:t>
      </w:r>
      <w:r>
        <w:rPr>
          <w:bCs/>
          <w:iCs/>
          <w:sz w:val="24"/>
          <w:szCs w:val="24"/>
        </w:rPr>
        <w:lastRenderedPageBreak/>
        <w:t>agosto/2019 a mayo/2021</w:t>
      </w:r>
      <w:r w:rsidRPr="00275274">
        <w:rPr>
          <w:sz w:val="24"/>
          <w:szCs w:val="24"/>
        </w:rPr>
        <w:t>,</w:t>
      </w:r>
      <w:r>
        <w:rPr>
          <w:sz w:val="24"/>
          <w:szCs w:val="24"/>
        </w:rPr>
        <w:t xml:space="preserve"> se realizaron un total de 10620</w:t>
      </w:r>
      <w:r w:rsidRPr="00275274">
        <w:rPr>
          <w:sz w:val="24"/>
          <w:szCs w:val="24"/>
        </w:rPr>
        <w:t xml:space="preserve"> procedimientos quirúrgicos, </w:t>
      </w:r>
      <w:r>
        <w:rPr>
          <w:sz w:val="24"/>
          <w:szCs w:val="24"/>
        </w:rPr>
        <w:t xml:space="preserve"> en el primer cuatrimestre del 2021 tenemos un</w:t>
      </w:r>
      <w:r w:rsidRPr="00275274">
        <w:rPr>
          <w:sz w:val="24"/>
          <w:szCs w:val="24"/>
        </w:rPr>
        <w:t xml:space="preserve"> promedio diario</w:t>
      </w:r>
      <w:r>
        <w:rPr>
          <w:sz w:val="24"/>
          <w:szCs w:val="24"/>
        </w:rPr>
        <w:t xml:space="preserve"> de 8</w:t>
      </w:r>
      <w:r w:rsidRPr="00275274">
        <w:rPr>
          <w:sz w:val="24"/>
          <w:szCs w:val="24"/>
        </w:rPr>
        <w:t xml:space="preserve"> cirugías</w:t>
      </w:r>
      <w:r>
        <w:rPr>
          <w:sz w:val="24"/>
          <w:szCs w:val="24"/>
        </w:rPr>
        <w:t>, de las cuales el 78% fueron  emergentes y el 21</w:t>
      </w:r>
      <w:r w:rsidRPr="00275274">
        <w:rPr>
          <w:sz w:val="24"/>
          <w:szCs w:val="24"/>
        </w:rPr>
        <w:t>%</w:t>
      </w:r>
      <w:r>
        <w:rPr>
          <w:sz w:val="24"/>
          <w:szCs w:val="24"/>
        </w:rPr>
        <w:t xml:space="preserve"> son programada</w:t>
      </w:r>
      <w:r w:rsidRPr="00275274">
        <w:rPr>
          <w:sz w:val="24"/>
          <w:szCs w:val="24"/>
        </w:rPr>
        <w:t>s</w:t>
      </w:r>
      <w:r>
        <w:rPr>
          <w:sz w:val="24"/>
          <w:szCs w:val="24"/>
        </w:rPr>
        <w:t>, datos que anteriormente eran al revés,  con respecto al 2019 donde el promedio diario fue de 17 cirugías</w:t>
      </w:r>
      <w:r w:rsidRPr="00275274">
        <w:rPr>
          <w:sz w:val="24"/>
          <w:szCs w:val="24"/>
        </w:rPr>
        <w:t xml:space="preserve">. </w:t>
      </w:r>
      <w:r>
        <w:rPr>
          <w:sz w:val="24"/>
          <w:szCs w:val="24"/>
        </w:rPr>
        <w:t xml:space="preserve">La meta de cirugías suspendidas es menor al 10% obteniendo  en el primer cuatrimestre del 2021 un 5%, siendo la principal causa </w:t>
      </w:r>
      <w:r w:rsidRPr="006532E8">
        <w:rPr>
          <w:i/>
          <w:sz w:val="24"/>
          <w:szCs w:val="24"/>
        </w:rPr>
        <w:t>la falta autorizaciones, exámenes o chequeos</w:t>
      </w:r>
      <w:r>
        <w:rPr>
          <w:i/>
          <w:sz w:val="24"/>
          <w:szCs w:val="24"/>
        </w:rPr>
        <w:t xml:space="preserve">, y </w:t>
      </w:r>
      <w:r>
        <w:rPr>
          <w:sz w:val="24"/>
          <w:szCs w:val="24"/>
        </w:rPr>
        <w:t>en el 2019 fue de 10% y en el 2020 del 11%.</w:t>
      </w:r>
    </w:p>
    <w:p w:rsidR="00603F3F" w:rsidRPr="008F0351" w:rsidRDefault="00603F3F" w:rsidP="00603F3F">
      <w:pPr>
        <w:tabs>
          <w:tab w:val="left" w:pos="360"/>
        </w:tabs>
        <w:spacing w:after="0" w:line="360" w:lineRule="auto"/>
        <w:jc w:val="center"/>
        <w:rPr>
          <w:rFonts w:ascii="Arial" w:hAnsi="Arial" w:cs="Arial"/>
          <w:b/>
          <w:bCs/>
          <w:iCs/>
          <w:sz w:val="20"/>
        </w:rPr>
      </w:pPr>
      <w:r>
        <w:rPr>
          <w:noProof/>
          <w:lang w:eastAsia="es-EC"/>
        </w:rPr>
        <w:drawing>
          <wp:inline distT="0" distB="0" distL="0" distR="0" wp14:anchorId="5D236107" wp14:editId="314E2E06">
            <wp:extent cx="4448175" cy="2600325"/>
            <wp:effectExtent l="0" t="0" r="9525" b="9525"/>
            <wp:docPr id="15" name="Imagen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2"/>
                    <a:srcRect l="7982" t="38859" r="57539" b="20924"/>
                    <a:stretch/>
                  </pic:blipFill>
                  <pic:spPr bwMode="auto">
                    <a:xfrm>
                      <a:off x="0" y="0"/>
                      <a:ext cx="4451401" cy="260221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603F3F" w:rsidRDefault="00603F3F" w:rsidP="00603F3F">
      <w:pPr>
        <w:pStyle w:val="Textoindependiente"/>
        <w:spacing w:line="360" w:lineRule="auto"/>
        <w:jc w:val="center"/>
        <w:rPr>
          <w:b/>
        </w:rPr>
      </w:pPr>
      <w:r>
        <w:rPr>
          <w:noProof/>
          <w:lang w:val="es-EC" w:eastAsia="es-EC" w:bidi="ar-SA"/>
        </w:rPr>
        <w:drawing>
          <wp:inline distT="0" distB="0" distL="0" distR="0" wp14:anchorId="377A6B4B" wp14:editId="6E72F94E">
            <wp:extent cx="4572000" cy="3162300"/>
            <wp:effectExtent l="0" t="0" r="0" b="0"/>
            <wp:docPr id="19" name="Imagen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3"/>
                    <a:srcRect l="47217" t="28804" r="9813" b="4891"/>
                    <a:stretch/>
                  </pic:blipFill>
                  <pic:spPr bwMode="auto">
                    <a:xfrm>
                      <a:off x="0" y="0"/>
                      <a:ext cx="4575313" cy="316459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603F3F" w:rsidRPr="00714214" w:rsidRDefault="00603F3F" w:rsidP="00603F3F">
      <w:pPr>
        <w:pStyle w:val="Prrafodelista"/>
        <w:spacing w:after="0"/>
        <w:jc w:val="both"/>
        <w:rPr>
          <w:rFonts w:ascii="Arial" w:hAnsi="Arial" w:cs="Arial"/>
          <w:sz w:val="20"/>
          <w:szCs w:val="24"/>
        </w:rPr>
      </w:pPr>
      <w:r w:rsidRPr="00714214">
        <w:rPr>
          <w:rFonts w:ascii="Arial" w:hAnsi="Arial" w:cs="Arial"/>
          <w:b/>
          <w:sz w:val="20"/>
          <w:szCs w:val="24"/>
        </w:rPr>
        <w:t xml:space="preserve">Fuente: </w:t>
      </w:r>
      <w:r w:rsidRPr="00714214">
        <w:rPr>
          <w:rFonts w:ascii="Arial" w:hAnsi="Arial" w:cs="Arial"/>
          <w:sz w:val="20"/>
          <w:szCs w:val="24"/>
        </w:rPr>
        <w:t>Unidad de Estadística y Admisión Hospitalaria.</w:t>
      </w:r>
    </w:p>
    <w:p w:rsidR="00603F3F" w:rsidRDefault="00603F3F" w:rsidP="00603F3F">
      <w:pPr>
        <w:tabs>
          <w:tab w:val="left" w:pos="360"/>
        </w:tabs>
        <w:spacing w:after="0"/>
        <w:ind w:left="284"/>
        <w:jc w:val="both"/>
        <w:rPr>
          <w:rFonts w:ascii="Arial" w:hAnsi="Arial" w:cs="Arial"/>
          <w:b/>
          <w:bCs/>
          <w:iCs/>
          <w:sz w:val="24"/>
          <w:szCs w:val="24"/>
        </w:rPr>
      </w:pPr>
      <w:r w:rsidRPr="006532E8">
        <w:rPr>
          <w:rFonts w:ascii="Arial" w:hAnsi="Arial" w:cs="Arial"/>
          <w:b/>
          <w:bCs/>
          <w:iCs/>
          <w:sz w:val="24"/>
          <w:szCs w:val="24"/>
        </w:rPr>
        <w:lastRenderedPageBreak/>
        <w:t>Emergencia:</w:t>
      </w:r>
    </w:p>
    <w:p w:rsidR="00603F3F" w:rsidRDefault="00603F3F" w:rsidP="00603F3F">
      <w:pPr>
        <w:tabs>
          <w:tab w:val="left" w:pos="360"/>
        </w:tabs>
        <w:spacing w:after="0"/>
        <w:ind w:left="284"/>
        <w:jc w:val="both"/>
        <w:rPr>
          <w:rFonts w:ascii="Arial" w:hAnsi="Arial" w:cs="Arial"/>
          <w:b/>
          <w:bCs/>
          <w:iCs/>
          <w:sz w:val="24"/>
          <w:szCs w:val="24"/>
        </w:rPr>
      </w:pPr>
    </w:p>
    <w:p w:rsidR="00603F3F" w:rsidRPr="00095625" w:rsidRDefault="00603F3F" w:rsidP="00603F3F">
      <w:pPr>
        <w:tabs>
          <w:tab w:val="left" w:pos="360"/>
        </w:tabs>
        <w:spacing w:line="360" w:lineRule="auto"/>
        <w:ind w:left="284"/>
        <w:jc w:val="both"/>
        <w:rPr>
          <w:rFonts w:ascii="Arial" w:hAnsi="Arial" w:cs="Arial"/>
          <w:bCs/>
          <w:iCs/>
          <w:sz w:val="24"/>
          <w:szCs w:val="24"/>
        </w:rPr>
      </w:pPr>
      <w:r>
        <w:rPr>
          <w:rFonts w:ascii="Arial" w:hAnsi="Arial" w:cs="Arial"/>
          <w:bCs/>
          <w:iCs/>
          <w:sz w:val="24"/>
          <w:szCs w:val="24"/>
        </w:rPr>
        <w:t xml:space="preserve">El promedio diario de pacientes atendidos en </w:t>
      </w:r>
      <w:proofErr w:type="spellStart"/>
      <w:r>
        <w:rPr>
          <w:rFonts w:ascii="Arial" w:hAnsi="Arial" w:cs="Arial"/>
          <w:bCs/>
          <w:iCs/>
          <w:sz w:val="24"/>
          <w:szCs w:val="24"/>
        </w:rPr>
        <w:t>triaje</w:t>
      </w:r>
      <w:proofErr w:type="spellEnd"/>
      <w:r>
        <w:rPr>
          <w:rFonts w:ascii="Arial" w:hAnsi="Arial" w:cs="Arial"/>
          <w:bCs/>
          <w:iCs/>
          <w:sz w:val="24"/>
          <w:szCs w:val="24"/>
        </w:rPr>
        <w:t xml:space="preserve"> pasó de 107 pacientes en el año 2019 a 35 pacientes en el último cuatrimestre del 2021</w:t>
      </w:r>
      <w:r w:rsidRPr="00095625">
        <w:rPr>
          <w:rFonts w:ascii="Arial" w:hAnsi="Arial" w:cs="Arial"/>
          <w:sz w:val="24"/>
          <w:szCs w:val="24"/>
        </w:rPr>
        <w:t>. Del total de pacientes atendido</w:t>
      </w:r>
      <w:r>
        <w:rPr>
          <w:rFonts w:ascii="Arial" w:hAnsi="Arial" w:cs="Arial"/>
          <w:sz w:val="24"/>
          <w:szCs w:val="24"/>
        </w:rPr>
        <w:t xml:space="preserve">s diariamente en el </w:t>
      </w:r>
      <w:proofErr w:type="spellStart"/>
      <w:r>
        <w:rPr>
          <w:rFonts w:ascii="Arial" w:hAnsi="Arial" w:cs="Arial"/>
          <w:sz w:val="24"/>
          <w:szCs w:val="24"/>
        </w:rPr>
        <w:t>triaje</w:t>
      </w:r>
      <w:proofErr w:type="spellEnd"/>
      <w:r>
        <w:rPr>
          <w:rFonts w:ascii="Arial" w:hAnsi="Arial" w:cs="Arial"/>
          <w:sz w:val="24"/>
          <w:szCs w:val="24"/>
        </w:rPr>
        <w:t xml:space="preserve"> el 41</w:t>
      </w:r>
      <w:r w:rsidRPr="00095625">
        <w:rPr>
          <w:rFonts w:ascii="Arial" w:hAnsi="Arial" w:cs="Arial"/>
          <w:sz w:val="24"/>
          <w:szCs w:val="24"/>
        </w:rPr>
        <w:t>% no necesit</w:t>
      </w:r>
      <w:r>
        <w:rPr>
          <w:rFonts w:ascii="Arial" w:hAnsi="Arial" w:cs="Arial"/>
          <w:sz w:val="24"/>
          <w:szCs w:val="24"/>
        </w:rPr>
        <w:t xml:space="preserve">aron una atención en el servicio de emergencia (Primera consulta y Consulta externa) y van a cubículos de emergencias </w:t>
      </w:r>
      <w:r w:rsidRPr="0009562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el 55%  y a la sala de críticos el 1%</w:t>
      </w:r>
      <w:r w:rsidRPr="00095625">
        <w:rPr>
          <w:rFonts w:ascii="Arial" w:hAnsi="Arial" w:cs="Arial"/>
          <w:sz w:val="24"/>
          <w:szCs w:val="24"/>
        </w:rPr>
        <w:t>.</w:t>
      </w:r>
      <w:r w:rsidRPr="00095625">
        <w:rPr>
          <w:rFonts w:ascii="Arial" w:hAnsi="Arial" w:cs="Arial"/>
          <w:bCs/>
          <w:sz w:val="24"/>
          <w:szCs w:val="24"/>
        </w:rPr>
        <w:t xml:space="preserve"> </w:t>
      </w:r>
      <w:r w:rsidRPr="00095625">
        <w:rPr>
          <w:rFonts w:ascii="Arial" w:hAnsi="Arial" w:cs="Arial"/>
          <w:bCs/>
          <w:iCs/>
          <w:sz w:val="24"/>
          <w:szCs w:val="24"/>
        </w:rPr>
        <w:t xml:space="preserve"> </w:t>
      </w:r>
    </w:p>
    <w:p w:rsidR="00603F3F" w:rsidRDefault="00603F3F" w:rsidP="00603F3F">
      <w:pPr>
        <w:tabs>
          <w:tab w:val="left" w:pos="360"/>
        </w:tabs>
        <w:spacing w:after="0" w:line="360" w:lineRule="auto"/>
        <w:jc w:val="center"/>
        <w:rPr>
          <w:rFonts w:ascii="Arial" w:hAnsi="Arial" w:cs="Arial"/>
        </w:rPr>
      </w:pPr>
      <w:r>
        <w:rPr>
          <w:noProof/>
          <w:lang w:eastAsia="es-EC"/>
        </w:rPr>
        <w:drawing>
          <wp:inline distT="0" distB="0" distL="0" distR="0" wp14:anchorId="585775CF" wp14:editId="2E4F71B9">
            <wp:extent cx="4067175" cy="2257425"/>
            <wp:effectExtent l="0" t="0" r="9525" b="9525"/>
            <wp:docPr id="21" name="Imagen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4"/>
                    <a:srcRect l="8832" t="56250" r="59237" b="7065"/>
                    <a:stretch/>
                  </pic:blipFill>
                  <pic:spPr bwMode="auto">
                    <a:xfrm>
                      <a:off x="0" y="0"/>
                      <a:ext cx="4070123" cy="225906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603F3F" w:rsidRPr="00714214" w:rsidRDefault="00603F3F" w:rsidP="00603F3F">
      <w:pPr>
        <w:pStyle w:val="Prrafodelista"/>
        <w:spacing w:after="0"/>
        <w:jc w:val="both"/>
        <w:rPr>
          <w:rFonts w:ascii="Arial" w:hAnsi="Arial" w:cs="Arial"/>
          <w:sz w:val="20"/>
          <w:szCs w:val="24"/>
        </w:rPr>
      </w:pPr>
      <w:r w:rsidRPr="00714214">
        <w:rPr>
          <w:rFonts w:ascii="Arial" w:hAnsi="Arial" w:cs="Arial"/>
          <w:b/>
          <w:sz w:val="20"/>
          <w:szCs w:val="24"/>
        </w:rPr>
        <w:t xml:space="preserve">Fuente: </w:t>
      </w:r>
      <w:r w:rsidRPr="00714214">
        <w:rPr>
          <w:rFonts w:ascii="Arial" w:hAnsi="Arial" w:cs="Arial"/>
          <w:sz w:val="20"/>
          <w:szCs w:val="24"/>
        </w:rPr>
        <w:t>Unidad de Estadística y Admisión Hospitalaria.</w:t>
      </w:r>
    </w:p>
    <w:p w:rsidR="00603F3F" w:rsidRDefault="00603F3F" w:rsidP="00603F3F">
      <w:pPr>
        <w:tabs>
          <w:tab w:val="left" w:pos="360"/>
        </w:tabs>
        <w:spacing w:line="360" w:lineRule="auto"/>
        <w:jc w:val="center"/>
        <w:rPr>
          <w:rFonts w:ascii="Arial" w:hAnsi="Arial" w:cs="Arial"/>
        </w:rPr>
      </w:pPr>
    </w:p>
    <w:p w:rsidR="00603F3F" w:rsidRDefault="00603F3F" w:rsidP="00603F3F">
      <w:pPr>
        <w:tabs>
          <w:tab w:val="left" w:pos="360"/>
        </w:tabs>
        <w:spacing w:line="360" w:lineRule="auto"/>
        <w:jc w:val="center"/>
        <w:rPr>
          <w:rFonts w:ascii="Arial" w:hAnsi="Arial" w:cs="Arial"/>
        </w:rPr>
      </w:pPr>
      <w:r>
        <w:rPr>
          <w:noProof/>
          <w:lang w:eastAsia="es-EC"/>
        </w:rPr>
        <w:drawing>
          <wp:inline distT="0" distB="0" distL="0" distR="0" wp14:anchorId="714C47F1" wp14:editId="1670E443">
            <wp:extent cx="4029075" cy="2505075"/>
            <wp:effectExtent l="0" t="0" r="9525" b="9525"/>
            <wp:docPr id="47" name="Imagen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5"/>
                    <a:srcRect l="8319" t="32609" r="61290" b="29347"/>
                    <a:stretch/>
                  </pic:blipFill>
                  <pic:spPr bwMode="auto">
                    <a:xfrm>
                      <a:off x="0" y="0"/>
                      <a:ext cx="4031996" cy="250689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603F3F" w:rsidRDefault="00603F3F" w:rsidP="00603F3F">
      <w:pPr>
        <w:tabs>
          <w:tab w:val="left" w:pos="284"/>
        </w:tabs>
        <w:spacing w:line="360" w:lineRule="auto"/>
        <w:ind w:left="284"/>
        <w:jc w:val="both"/>
        <w:rPr>
          <w:rFonts w:ascii="Arial" w:hAnsi="Arial" w:cs="Arial"/>
          <w:bCs/>
          <w:iCs/>
          <w:sz w:val="24"/>
          <w:szCs w:val="24"/>
        </w:rPr>
      </w:pPr>
      <w:r>
        <w:rPr>
          <w:rFonts w:ascii="Arial" w:hAnsi="Arial" w:cs="Arial"/>
          <w:bCs/>
          <w:iCs/>
          <w:sz w:val="24"/>
          <w:szCs w:val="24"/>
        </w:rPr>
        <w:t xml:space="preserve">El promedio diario de atención en el servicio de emergencia en el 2019 es de 81 usuarios-pacientes en el 2020 fue de 50 y en el 2021 es de 43 con una disminución del 47% con respecto al año 2019. </w:t>
      </w:r>
      <w:r w:rsidRPr="00095625">
        <w:rPr>
          <w:rFonts w:ascii="Arial" w:hAnsi="Arial" w:cs="Arial"/>
          <w:bCs/>
          <w:iCs/>
          <w:sz w:val="24"/>
          <w:szCs w:val="24"/>
        </w:rPr>
        <w:t>La</w:t>
      </w:r>
      <w:r>
        <w:rPr>
          <w:rFonts w:ascii="Arial" w:hAnsi="Arial" w:cs="Arial"/>
          <w:bCs/>
          <w:iCs/>
          <w:sz w:val="24"/>
          <w:szCs w:val="24"/>
        </w:rPr>
        <w:t xml:space="preserve"> distribución de las </w:t>
      </w:r>
      <w:r>
        <w:rPr>
          <w:rFonts w:ascii="Arial" w:hAnsi="Arial" w:cs="Arial"/>
          <w:bCs/>
          <w:iCs/>
          <w:sz w:val="24"/>
          <w:szCs w:val="24"/>
        </w:rPr>
        <w:lastRenderedPageBreak/>
        <w:t>atenciones  por tipo de causa patológica en el servicio de emergencia en el primer cuatrimestre del 2021 es, el 86</w:t>
      </w:r>
      <w:r w:rsidRPr="00095625">
        <w:rPr>
          <w:rFonts w:ascii="Arial" w:hAnsi="Arial" w:cs="Arial"/>
          <w:bCs/>
          <w:iCs/>
          <w:sz w:val="24"/>
          <w:szCs w:val="24"/>
        </w:rPr>
        <w:t>%</w:t>
      </w:r>
      <w:r>
        <w:rPr>
          <w:rFonts w:ascii="Arial" w:hAnsi="Arial" w:cs="Arial"/>
          <w:bCs/>
          <w:iCs/>
          <w:sz w:val="24"/>
          <w:szCs w:val="24"/>
        </w:rPr>
        <w:t xml:space="preserve"> es clínico</w:t>
      </w:r>
      <w:r w:rsidRPr="00095625">
        <w:rPr>
          <w:rFonts w:ascii="Arial" w:hAnsi="Arial" w:cs="Arial"/>
          <w:bCs/>
          <w:iCs/>
          <w:sz w:val="24"/>
          <w:szCs w:val="24"/>
        </w:rPr>
        <w:t>, s</w:t>
      </w:r>
      <w:r>
        <w:rPr>
          <w:rFonts w:ascii="Arial" w:hAnsi="Arial" w:cs="Arial"/>
          <w:bCs/>
          <w:iCs/>
          <w:sz w:val="24"/>
          <w:szCs w:val="24"/>
        </w:rPr>
        <w:t xml:space="preserve">eguida por  trauma  con el 8.49%, las obstétricas con el 2.98%,  las quirúrgicas con el 2.29%. </w:t>
      </w:r>
    </w:p>
    <w:p w:rsidR="00603F3F" w:rsidRPr="00095625" w:rsidRDefault="00603F3F" w:rsidP="00603F3F">
      <w:pPr>
        <w:tabs>
          <w:tab w:val="left" w:pos="284"/>
        </w:tabs>
        <w:spacing w:line="360" w:lineRule="auto"/>
        <w:ind w:left="284"/>
        <w:jc w:val="both"/>
        <w:rPr>
          <w:rFonts w:ascii="Arial" w:hAnsi="Arial" w:cs="Arial"/>
          <w:bCs/>
          <w:iCs/>
          <w:sz w:val="24"/>
          <w:szCs w:val="24"/>
        </w:rPr>
      </w:pPr>
      <w:r>
        <w:rPr>
          <w:rFonts w:ascii="Arial" w:hAnsi="Arial" w:cs="Arial"/>
          <w:bCs/>
          <w:iCs/>
          <w:sz w:val="24"/>
          <w:szCs w:val="24"/>
        </w:rPr>
        <w:t xml:space="preserve">Las patologías de mayor frecuencia que  valoran en el servicio de emergencia, es COVID-19 con el 26% (U07.1 y U07.2), seguida por enfermedades de vías respiratorias con el 13% aproximadamente (J06.9, N39.0, J02, J18.9) y en un tercer lugar las infecciones de vías urinarias con un 5%.  </w:t>
      </w:r>
      <w:r w:rsidRPr="00095625">
        <w:rPr>
          <w:rFonts w:ascii="Arial" w:hAnsi="Arial" w:cs="Arial"/>
          <w:bCs/>
          <w:iCs/>
          <w:sz w:val="24"/>
          <w:szCs w:val="24"/>
        </w:rPr>
        <w:t xml:space="preserve"> </w:t>
      </w:r>
    </w:p>
    <w:p w:rsidR="00603F3F" w:rsidRDefault="00603F3F" w:rsidP="00603F3F">
      <w:pPr>
        <w:tabs>
          <w:tab w:val="left" w:pos="360"/>
        </w:tabs>
        <w:spacing w:line="360" w:lineRule="auto"/>
        <w:jc w:val="center"/>
        <w:rPr>
          <w:rFonts w:ascii="Arial" w:hAnsi="Arial" w:cs="Arial"/>
        </w:rPr>
      </w:pPr>
      <w:r>
        <w:rPr>
          <w:noProof/>
          <w:lang w:eastAsia="es-EC"/>
        </w:rPr>
        <w:drawing>
          <wp:inline distT="0" distB="0" distL="0" distR="0" wp14:anchorId="6661D153" wp14:editId="51A854AA">
            <wp:extent cx="4057650" cy="2085975"/>
            <wp:effectExtent l="0" t="0" r="0" b="9525"/>
            <wp:docPr id="48" name="Imagen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6"/>
                    <a:srcRect l="8322" t="28532" r="57539" b="33153"/>
                    <a:stretch/>
                  </pic:blipFill>
                  <pic:spPr bwMode="auto">
                    <a:xfrm>
                      <a:off x="0" y="0"/>
                      <a:ext cx="4060592" cy="208748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603F3F" w:rsidRDefault="00603F3F" w:rsidP="00603F3F">
      <w:pPr>
        <w:tabs>
          <w:tab w:val="left" w:pos="360"/>
        </w:tabs>
        <w:spacing w:line="360" w:lineRule="auto"/>
        <w:jc w:val="center"/>
        <w:rPr>
          <w:rFonts w:ascii="Arial" w:hAnsi="Arial" w:cs="Arial"/>
        </w:rPr>
      </w:pPr>
      <w:r>
        <w:rPr>
          <w:noProof/>
          <w:lang w:eastAsia="es-EC"/>
        </w:rPr>
        <w:drawing>
          <wp:inline distT="0" distB="0" distL="0" distR="0" wp14:anchorId="35EF0D02" wp14:editId="2ED2CEDC">
            <wp:extent cx="4600575" cy="2143125"/>
            <wp:effectExtent l="0" t="0" r="9525" b="9525"/>
            <wp:docPr id="50" name="Imagen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7"/>
                    <a:srcRect l="12229" t="25000" r="38686" b="37500"/>
                    <a:stretch/>
                  </pic:blipFill>
                  <pic:spPr bwMode="auto">
                    <a:xfrm>
                      <a:off x="0" y="0"/>
                      <a:ext cx="4603911" cy="214467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603F3F" w:rsidRDefault="00603F3F" w:rsidP="00603F3F">
      <w:pPr>
        <w:tabs>
          <w:tab w:val="left" w:pos="360"/>
        </w:tabs>
        <w:spacing w:after="0" w:line="360" w:lineRule="auto"/>
        <w:jc w:val="center"/>
        <w:rPr>
          <w:rFonts w:ascii="Arial" w:hAnsi="Arial" w:cs="Arial"/>
        </w:rPr>
      </w:pPr>
      <w:r>
        <w:rPr>
          <w:noProof/>
          <w:lang w:eastAsia="es-EC"/>
        </w:rPr>
        <w:lastRenderedPageBreak/>
        <w:drawing>
          <wp:inline distT="0" distB="0" distL="0" distR="0" wp14:anchorId="5B4CE51A" wp14:editId="2FFE0437">
            <wp:extent cx="4772025" cy="2619375"/>
            <wp:effectExtent l="0" t="0" r="0" b="9525"/>
            <wp:docPr id="51" name="Imagen 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8"/>
                    <a:srcRect l="24967" t="43750" r="22720" b="14946"/>
                    <a:stretch/>
                  </pic:blipFill>
                  <pic:spPr bwMode="auto">
                    <a:xfrm>
                      <a:off x="0" y="0"/>
                      <a:ext cx="4775482" cy="262127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603F3F" w:rsidRDefault="00603F3F" w:rsidP="00603F3F">
      <w:pPr>
        <w:pStyle w:val="Prrafodelista"/>
        <w:spacing w:after="0"/>
        <w:jc w:val="both"/>
        <w:rPr>
          <w:rFonts w:ascii="Arial" w:hAnsi="Arial" w:cs="Arial"/>
          <w:sz w:val="20"/>
          <w:szCs w:val="24"/>
        </w:rPr>
      </w:pPr>
      <w:r w:rsidRPr="00714214">
        <w:rPr>
          <w:rFonts w:ascii="Arial" w:hAnsi="Arial" w:cs="Arial"/>
          <w:b/>
          <w:sz w:val="20"/>
          <w:szCs w:val="24"/>
        </w:rPr>
        <w:t xml:space="preserve">Fuente: </w:t>
      </w:r>
      <w:r w:rsidRPr="00714214">
        <w:rPr>
          <w:rFonts w:ascii="Arial" w:hAnsi="Arial" w:cs="Arial"/>
          <w:sz w:val="20"/>
          <w:szCs w:val="24"/>
        </w:rPr>
        <w:t>Unidad de Estadística y Admisión Hospitalaria.</w:t>
      </w:r>
    </w:p>
    <w:p w:rsidR="006F37AB" w:rsidRPr="00714214" w:rsidRDefault="006F37AB" w:rsidP="00603F3F">
      <w:pPr>
        <w:pStyle w:val="Prrafodelista"/>
        <w:spacing w:after="0"/>
        <w:jc w:val="both"/>
        <w:rPr>
          <w:rFonts w:ascii="Arial" w:hAnsi="Arial" w:cs="Arial"/>
          <w:sz w:val="20"/>
          <w:szCs w:val="24"/>
        </w:rPr>
      </w:pPr>
    </w:p>
    <w:p w:rsidR="00603F3F" w:rsidRPr="00EA62EC" w:rsidRDefault="00603F3F" w:rsidP="00603F3F">
      <w:pPr>
        <w:tabs>
          <w:tab w:val="left" w:pos="284"/>
        </w:tabs>
        <w:spacing w:after="0" w:line="360" w:lineRule="auto"/>
        <w:ind w:left="284"/>
        <w:jc w:val="both"/>
        <w:rPr>
          <w:rFonts w:ascii="Arial" w:hAnsi="Arial" w:cs="Arial"/>
          <w:b/>
          <w:bCs/>
          <w:iCs/>
          <w:sz w:val="24"/>
          <w:szCs w:val="24"/>
        </w:rPr>
      </w:pPr>
      <w:r w:rsidRPr="00EA62EC">
        <w:rPr>
          <w:rFonts w:ascii="Arial" w:hAnsi="Arial" w:cs="Arial"/>
          <w:b/>
          <w:bCs/>
          <w:iCs/>
          <w:sz w:val="24"/>
          <w:szCs w:val="24"/>
        </w:rPr>
        <w:t>Exámenes de Gabinete:</w:t>
      </w:r>
    </w:p>
    <w:p w:rsidR="00603F3F" w:rsidRDefault="00603F3F" w:rsidP="00603F3F">
      <w:pPr>
        <w:tabs>
          <w:tab w:val="left" w:pos="284"/>
        </w:tabs>
        <w:spacing w:after="0" w:line="360" w:lineRule="auto"/>
        <w:ind w:left="284"/>
        <w:jc w:val="both"/>
        <w:rPr>
          <w:rFonts w:ascii="Arial" w:hAnsi="Arial" w:cs="Arial"/>
          <w:b/>
          <w:bCs/>
          <w:iCs/>
          <w:sz w:val="24"/>
          <w:szCs w:val="24"/>
        </w:rPr>
      </w:pPr>
      <w:r w:rsidRPr="00EA62EC">
        <w:rPr>
          <w:rFonts w:ascii="Arial" w:hAnsi="Arial" w:cs="Arial"/>
          <w:b/>
          <w:bCs/>
          <w:iCs/>
          <w:sz w:val="24"/>
          <w:szCs w:val="24"/>
        </w:rPr>
        <w:t>Laboratorio</w:t>
      </w:r>
      <w:r>
        <w:rPr>
          <w:rFonts w:ascii="Arial" w:hAnsi="Arial" w:cs="Arial"/>
          <w:b/>
          <w:bCs/>
          <w:iCs/>
          <w:sz w:val="24"/>
          <w:szCs w:val="24"/>
        </w:rPr>
        <w:t xml:space="preserve"> Clínico</w:t>
      </w:r>
      <w:r w:rsidRPr="00EA62EC">
        <w:rPr>
          <w:rFonts w:ascii="Arial" w:hAnsi="Arial" w:cs="Arial"/>
          <w:b/>
          <w:bCs/>
          <w:iCs/>
          <w:sz w:val="24"/>
          <w:szCs w:val="24"/>
        </w:rPr>
        <w:t>:</w:t>
      </w:r>
    </w:p>
    <w:p w:rsidR="00603F3F" w:rsidRPr="003A1CC9" w:rsidRDefault="00603F3F" w:rsidP="00603F3F">
      <w:pPr>
        <w:tabs>
          <w:tab w:val="left" w:pos="284"/>
        </w:tabs>
        <w:spacing w:after="0" w:line="360" w:lineRule="auto"/>
        <w:ind w:left="284"/>
        <w:jc w:val="both"/>
        <w:rPr>
          <w:rFonts w:ascii="Arial" w:hAnsi="Arial" w:cs="Arial"/>
          <w:bCs/>
          <w:iCs/>
          <w:sz w:val="24"/>
          <w:szCs w:val="24"/>
        </w:rPr>
      </w:pPr>
      <w:r w:rsidRPr="003A1CC9">
        <w:rPr>
          <w:rFonts w:ascii="Arial" w:hAnsi="Arial" w:cs="Arial"/>
          <w:bCs/>
          <w:iCs/>
          <w:sz w:val="24"/>
          <w:szCs w:val="24"/>
        </w:rPr>
        <w:t>El promedio diario de exámenes de laboratorio clínico</w:t>
      </w:r>
      <w:r>
        <w:rPr>
          <w:rFonts w:ascii="Arial" w:hAnsi="Arial" w:cs="Arial"/>
          <w:bCs/>
          <w:iCs/>
          <w:sz w:val="24"/>
          <w:szCs w:val="24"/>
        </w:rPr>
        <w:t xml:space="preserve"> realizados en el primer cuatrimestre del 2021 es de 1488 con un promedio diario de 296 pacientes, con respecto al 2019 que fue de 1827 exámenes  a un promedio diario de 454 pacientes, la disminución de la producción de exámenes es del 18.54%  el cual no guarda la misma proporción que los otros servicios médicos (52% al 60%), debido a que el paciente COVID-19 requiere un alto número de exámenes y por los realizados al personal del HE1. El mayor servicio médico que solicita exámenes es el de Hospitalización con el 45.70%.</w:t>
      </w:r>
    </w:p>
    <w:p w:rsidR="00603F3F" w:rsidRPr="00714214" w:rsidRDefault="00603F3F" w:rsidP="00603F3F">
      <w:pPr>
        <w:pStyle w:val="Prrafodelista"/>
        <w:spacing w:after="0"/>
        <w:jc w:val="both"/>
        <w:rPr>
          <w:rFonts w:ascii="Arial" w:hAnsi="Arial" w:cs="Arial"/>
          <w:sz w:val="20"/>
          <w:szCs w:val="24"/>
        </w:rPr>
      </w:pPr>
      <w:r>
        <w:rPr>
          <w:noProof/>
          <w:lang w:eastAsia="es-EC"/>
        </w:rPr>
        <w:lastRenderedPageBreak/>
        <w:drawing>
          <wp:inline distT="0" distB="0" distL="0" distR="0" wp14:anchorId="7AB517F0" wp14:editId="1064408F">
            <wp:extent cx="5353049" cy="3228975"/>
            <wp:effectExtent l="0" t="0" r="635" b="0"/>
            <wp:docPr id="26" name="Imagen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9"/>
                    <a:srcRect l="10699" t="36413" r="9812" b="4620"/>
                    <a:stretch/>
                  </pic:blipFill>
                  <pic:spPr bwMode="auto">
                    <a:xfrm>
                      <a:off x="0" y="0"/>
                      <a:ext cx="5356930" cy="323131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0136A2">
        <w:rPr>
          <w:rFonts w:ascii="Arial" w:hAnsi="Arial" w:cs="Arial"/>
          <w:b/>
          <w:sz w:val="20"/>
          <w:szCs w:val="24"/>
        </w:rPr>
        <w:t xml:space="preserve"> </w:t>
      </w:r>
      <w:r w:rsidRPr="00714214">
        <w:rPr>
          <w:rFonts w:ascii="Arial" w:hAnsi="Arial" w:cs="Arial"/>
          <w:b/>
          <w:sz w:val="20"/>
          <w:szCs w:val="24"/>
        </w:rPr>
        <w:t xml:space="preserve">Fuente: </w:t>
      </w:r>
      <w:r w:rsidRPr="00714214">
        <w:rPr>
          <w:rFonts w:ascii="Arial" w:hAnsi="Arial" w:cs="Arial"/>
          <w:sz w:val="20"/>
          <w:szCs w:val="24"/>
        </w:rPr>
        <w:t>Unidad de Estadística y Admisión Hospitalaria.</w:t>
      </w:r>
    </w:p>
    <w:p w:rsidR="00603F3F" w:rsidRDefault="00603F3F" w:rsidP="00603F3F">
      <w:pPr>
        <w:tabs>
          <w:tab w:val="left" w:pos="360"/>
        </w:tabs>
        <w:spacing w:after="0" w:line="360" w:lineRule="auto"/>
        <w:ind w:left="708"/>
        <w:jc w:val="both"/>
        <w:rPr>
          <w:rFonts w:ascii="Arial" w:hAnsi="Arial" w:cs="Arial"/>
          <w:b/>
          <w:bCs/>
          <w:iCs/>
          <w:sz w:val="24"/>
          <w:szCs w:val="24"/>
        </w:rPr>
      </w:pPr>
    </w:p>
    <w:p w:rsidR="00603F3F" w:rsidRDefault="00603F3F" w:rsidP="00603F3F">
      <w:pPr>
        <w:tabs>
          <w:tab w:val="left" w:pos="284"/>
        </w:tabs>
        <w:spacing w:after="0" w:line="360" w:lineRule="auto"/>
        <w:ind w:left="284"/>
        <w:jc w:val="both"/>
        <w:rPr>
          <w:rFonts w:ascii="Arial" w:hAnsi="Arial" w:cs="Arial"/>
          <w:b/>
          <w:bCs/>
          <w:iCs/>
          <w:sz w:val="24"/>
          <w:szCs w:val="24"/>
        </w:rPr>
      </w:pPr>
      <w:r>
        <w:rPr>
          <w:rFonts w:ascii="Arial" w:hAnsi="Arial" w:cs="Arial"/>
          <w:b/>
          <w:bCs/>
          <w:iCs/>
          <w:sz w:val="24"/>
          <w:szCs w:val="24"/>
        </w:rPr>
        <w:t>Laboratorio de Imagen:</w:t>
      </w:r>
    </w:p>
    <w:p w:rsidR="00603F3F" w:rsidRPr="004865DD" w:rsidRDefault="00603F3F" w:rsidP="00603F3F">
      <w:pPr>
        <w:tabs>
          <w:tab w:val="left" w:pos="284"/>
        </w:tabs>
        <w:spacing w:after="0" w:line="360" w:lineRule="auto"/>
        <w:ind w:left="284"/>
        <w:jc w:val="both"/>
        <w:rPr>
          <w:rFonts w:ascii="Arial" w:hAnsi="Arial" w:cs="Arial"/>
          <w:bCs/>
          <w:iCs/>
          <w:sz w:val="24"/>
          <w:szCs w:val="24"/>
        </w:rPr>
      </w:pPr>
      <w:r w:rsidRPr="004865DD">
        <w:rPr>
          <w:rFonts w:ascii="Arial" w:hAnsi="Arial" w:cs="Arial"/>
          <w:bCs/>
          <w:iCs/>
          <w:sz w:val="24"/>
          <w:szCs w:val="24"/>
        </w:rPr>
        <w:t>El promedio diario de exámenes realizados en el primer cuatrimestre del 2021 es de 101</w:t>
      </w:r>
      <w:r>
        <w:rPr>
          <w:rFonts w:ascii="Arial" w:hAnsi="Arial" w:cs="Arial"/>
          <w:bCs/>
          <w:iCs/>
          <w:sz w:val="24"/>
          <w:szCs w:val="24"/>
        </w:rPr>
        <w:t xml:space="preserve">, con un promedio diario de 86 pacientes, en el 2020 fue de 98 y en el 2019 de 168 exámenes. El total de exámenes en el 1er cuatrimestre del 2021 es de 12541, donde los más frecuentes son el de radiología y las tomografías, que representa el 81%. </w:t>
      </w:r>
    </w:p>
    <w:p w:rsidR="00603F3F" w:rsidRDefault="00603F3F" w:rsidP="00603F3F">
      <w:pPr>
        <w:tabs>
          <w:tab w:val="left" w:pos="360"/>
        </w:tabs>
        <w:spacing w:after="0" w:line="360" w:lineRule="auto"/>
        <w:ind w:left="708"/>
        <w:jc w:val="both"/>
        <w:rPr>
          <w:rFonts w:ascii="Arial" w:hAnsi="Arial" w:cs="Arial"/>
          <w:b/>
          <w:bCs/>
          <w:iCs/>
          <w:sz w:val="24"/>
          <w:szCs w:val="24"/>
        </w:rPr>
      </w:pPr>
      <w:r>
        <w:rPr>
          <w:noProof/>
          <w:lang w:eastAsia="es-EC"/>
        </w:rPr>
        <w:drawing>
          <wp:inline distT="0" distB="0" distL="0" distR="0" wp14:anchorId="52444F38" wp14:editId="219FF229">
            <wp:extent cx="5438774" cy="2876550"/>
            <wp:effectExtent l="0" t="0" r="0" b="0"/>
            <wp:docPr id="31" name="Imagen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20"/>
                    <a:srcRect l="8493" t="26359" r="9341" b="8967"/>
                    <a:stretch/>
                  </pic:blipFill>
                  <pic:spPr bwMode="auto">
                    <a:xfrm>
                      <a:off x="0" y="0"/>
                      <a:ext cx="5442717" cy="287863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603F3F" w:rsidRDefault="00603F3F" w:rsidP="00603F3F">
      <w:pPr>
        <w:tabs>
          <w:tab w:val="left" w:pos="360"/>
        </w:tabs>
        <w:spacing w:after="0" w:line="360" w:lineRule="auto"/>
        <w:ind w:left="708"/>
        <w:jc w:val="both"/>
        <w:rPr>
          <w:rFonts w:ascii="Arial" w:hAnsi="Arial" w:cs="Arial"/>
          <w:b/>
          <w:bCs/>
          <w:iCs/>
          <w:sz w:val="24"/>
          <w:szCs w:val="24"/>
        </w:rPr>
      </w:pPr>
      <w:r>
        <w:rPr>
          <w:noProof/>
          <w:lang w:eastAsia="es-EC"/>
        </w:rPr>
        <w:lastRenderedPageBreak/>
        <w:t xml:space="preserve"> </w:t>
      </w:r>
    </w:p>
    <w:p w:rsidR="00603F3F" w:rsidRDefault="00603F3F" w:rsidP="00603F3F">
      <w:pPr>
        <w:pStyle w:val="Prrafodelista"/>
        <w:spacing w:after="0"/>
        <w:jc w:val="both"/>
        <w:rPr>
          <w:rFonts w:ascii="Arial" w:hAnsi="Arial" w:cs="Arial"/>
          <w:b/>
          <w:sz w:val="24"/>
          <w:szCs w:val="24"/>
        </w:rPr>
      </w:pPr>
      <w:r>
        <w:rPr>
          <w:noProof/>
          <w:lang w:eastAsia="es-EC"/>
        </w:rPr>
        <w:drawing>
          <wp:inline distT="0" distB="0" distL="0" distR="0" wp14:anchorId="1B56BC28" wp14:editId="697D0EDD">
            <wp:extent cx="5362575" cy="2552700"/>
            <wp:effectExtent l="0" t="0" r="9525" b="0"/>
            <wp:docPr id="49" name="Imagen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21"/>
                    <a:srcRect l="29553" t="26086" r="29684" b="33153"/>
                    <a:stretch/>
                  </pic:blipFill>
                  <pic:spPr bwMode="auto">
                    <a:xfrm>
                      <a:off x="0" y="0"/>
                      <a:ext cx="5366463" cy="255455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Start w:id="2" w:name="_GoBack"/>
      <w:bookmarkEnd w:id="2"/>
    </w:p>
    <w:p w:rsidR="00603F3F" w:rsidRPr="00714214" w:rsidRDefault="00603F3F" w:rsidP="00603F3F">
      <w:pPr>
        <w:pStyle w:val="Prrafodelista"/>
        <w:spacing w:after="0"/>
        <w:jc w:val="both"/>
        <w:rPr>
          <w:rFonts w:ascii="Arial" w:hAnsi="Arial" w:cs="Arial"/>
          <w:sz w:val="20"/>
          <w:szCs w:val="24"/>
        </w:rPr>
      </w:pPr>
      <w:r w:rsidRPr="00714214">
        <w:rPr>
          <w:rFonts w:ascii="Arial" w:hAnsi="Arial" w:cs="Arial"/>
          <w:b/>
          <w:sz w:val="20"/>
          <w:szCs w:val="24"/>
        </w:rPr>
        <w:t xml:space="preserve">Fuente: </w:t>
      </w:r>
      <w:r w:rsidRPr="00714214">
        <w:rPr>
          <w:rFonts w:ascii="Arial" w:hAnsi="Arial" w:cs="Arial"/>
          <w:sz w:val="20"/>
          <w:szCs w:val="24"/>
        </w:rPr>
        <w:t>Unidad de Estadística y Admisión Hospitalaria.</w:t>
      </w:r>
    </w:p>
    <w:p w:rsidR="00603F3F" w:rsidRDefault="00603F3F" w:rsidP="00603F3F">
      <w:pPr>
        <w:pStyle w:val="Prrafodelista"/>
        <w:spacing w:after="0"/>
        <w:jc w:val="both"/>
        <w:rPr>
          <w:rFonts w:ascii="Arial" w:hAnsi="Arial" w:cs="Arial"/>
          <w:b/>
          <w:sz w:val="24"/>
          <w:szCs w:val="24"/>
        </w:rPr>
      </w:pPr>
    </w:p>
    <w:p w:rsidR="00603F3F" w:rsidRDefault="00603F3F" w:rsidP="00603F3F">
      <w:pPr>
        <w:pStyle w:val="Prrafodelista"/>
        <w:spacing w:after="0"/>
        <w:jc w:val="both"/>
        <w:rPr>
          <w:rFonts w:ascii="Arial" w:hAnsi="Arial" w:cs="Arial"/>
          <w:b/>
          <w:sz w:val="24"/>
          <w:szCs w:val="24"/>
        </w:rPr>
      </w:pPr>
    </w:p>
    <w:p w:rsidR="00603F3F" w:rsidRDefault="00603F3F" w:rsidP="00603F3F">
      <w:pPr>
        <w:pStyle w:val="Prrafodelista"/>
        <w:spacing w:after="0"/>
        <w:jc w:val="both"/>
        <w:rPr>
          <w:rFonts w:ascii="Arial" w:hAnsi="Arial" w:cs="Arial"/>
          <w:b/>
          <w:sz w:val="24"/>
          <w:szCs w:val="24"/>
        </w:rPr>
      </w:pPr>
    </w:p>
    <w:p w:rsidR="00C572DB" w:rsidRDefault="00584BF1"/>
    <w:sectPr w:rsidR="00C572DB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5E16123"/>
    <w:multiLevelType w:val="hybridMultilevel"/>
    <w:tmpl w:val="4EBE52A0"/>
    <w:lvl w:ilvl="0" w:tplc="300A000F">
      <w:start w:val="1"/>
      <w:numFmt w:val="decimal"/>
      <w:lvlText w:val="%1."/>
      <w:lvlJc w:val="left"/>
      <w:pPr>
        <w:ind w:left="720" w:hanging="360"/>
      </w:pPr>
    </w:lvl>
    <w:lvl w:ilvl="1" w:tplc="300A0019" w:tentative="1">
      <w:start w:val="1"/>
      <w:numFmt w:val="lowerLetter"/>
      <w:lvlText w:val="%2."/>
      <w:lvlJc w:val="left"/>
      <w:pPr>
        <w:ind w:left="1440" w:hanging="360"/>
      </w:pPr>
    </w:lvl>
    <w:lvl w:ilvl="2" w:tplc="300A001B" w:tentative="1">
      <w:start w:val="1"/>
      <w:numFmt w:val="lowerRoman"/>
      <w:lvlText w:val="%3."/>
      <w:lvlJc w:val="right"/>
      <w:pPr>
        <w:ind w:left="2160" w:hanging="180"/>
      </w:pPr>
    </w:lvl>
    <w:lvl w:ilvl="3" w:tplc="300A000F" w:tentative="1">
      <w:start w:val="1"/>
      <w:numFmt w:val="decimal"/>
      <w:lvlText w:val="%4."/>
      <w:lvlJc w:val="left"/>
      <w:pPr>
        <w:ind w:left="2880" w:hanging="360"/>
      </w:pPr>
    </w:lvl>
    <w:lvl w:ilvl="4" w:tplc="300A0019" w:tentative="1">
      <w:start w:val="1"/>
      <w:numFmt w:val="lowerLetter"/>
      <w:lvlText w:val="%5."/>
      <w:lvlJc w:val="left"/>
      <w:pPr>
        <w:ind w:left="3600" w:hanging="360"/>
      </w:pPr>
    </w:lvl>
    <w:lvl w:ilvl="5" w:tplc="300A001B" w:tentative="1">
      <w:start w:val="1"/>
      <w:numFmt w:val="lowerRoman"/>
      <w:lvlText w:val="%6."/>
      <w:lvlJc w:val="right"/>
      <w:pPr>
        <w:ind w:left="4320" w:hanging="180"/>
      </w:pPr>
    </w:lvl>
    <w:lvl w:ilvl="6" w:tplc="300A000F" w:tentative="1">
      <w:start w:val="1"/>
      <w:numFmt w:val="decimal"/>
      <w:lvlText w:val="%7."/>
      <w:lvlJc w:val="left"/>
      <w:pPr>
        <w:ind w:left="5040" w:hanging="360"/>
      </w:pPr>
    </w:lvl>
    <w:lvl w:ilvl="7" w:tplc="300A0019" w:tentative="1">
      <w:start w:val="1"/>
      <w:numFmt w:val="lowerLetter"/>
      <w:lvlText w:val="%8."/>
      <w:lvlJc w:val="left"/>
      <w:pPr>
        <w:ind w:left="5760" w:hanging="360"/>
      </w:pPr>
    </w:lvl>
    <w:lvl w:ilvl="8" w:tplc="30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AB87F5B"/>
    <w:multiLevelType w:val="multilevel"/>
    <w:tmpl w:val="4CE4298C"/>
    <w:lvl w:ilvl="0">
      <w:start w:val="1"/>
      <w:numFmt w:val="decimal"/>
      <w:pStyle w:val="Ttulo1"/>
      <w:lvlText w:val="%1"/>
      <w:lvlJc w:val="left"/>
      <w:pPr>
        <w:ind w:left="432" w:hanging="432"/>
      </w:pPr>
    </w:lvl>
    <w:lvl w:ilvl="1">
      <w:start w:val="1"/>
      <w:numFmt w:val="decimal"/>
      <w:pStyle w:val="Ttulo2"/>
      <w:lvlText w:val="%1.%2"/>
      <w:lvlJc w:val="left"/>
      <w:pPr>
        <w:ind w:left="576" w:hanging="576"/>
      </w:pPr>
      <w:rPr>
        <w:rFonts w:ascii="Arial" w:hAnsi="Arial" w:cs="Arial" w:hint="default"/>
        <w:b/>
        <w:color w:val="auto"/>
        <w:sz w:val="20"/>
        <w:szCs w:val="24"/>
      </w:rPr>
    </w:lvl>
    <w:lvl w:ilvl="2">
      <w:start w:val="1"/>
      <w:numFmt w:val="decimal"/>
      <w:pStyle w:val="Ttulo3"/>
      <w:lvlText w:val="%1.%2.%3"/>
      <w:lvlJc w:val="left"/>
      <w:pPr>
        <w:ind w:left="720" w:hanging="720"/>
      </w:pPr>
      <w:rPr>
        <w:rFonts w:ascii="Arial" w:hAnsi="Arial" w:cs="Arial" w:hint="default"/>
        <w:b/>
        <w:color w:val="auto"/>
      </w:rPr>
    </w:lvl>
    <w:lvl w:ilvl="3">
      <w:start w:val="1"/>
      <w:numFmt w:val="decimal"/>
      <w:pStyle w:val="Ttulo4"/>
      <w:lvlText w:val="%1.%2.%3.%4"/>
      <w:lvlJc w:val="left"/>
      <w:pPr>
        <w:ind w:left="864" w:hanging="864"/>
      </w:pPr>
      <w:rPr>
        <w:color w:val="auto"/>
      </w:rPr>
    </w:lvl>
    <w:lvl w:ilvl="4">
      <w:start w:val="1"/>
      <w:numFmt w:val="decimal"/>
      <w:pStyle w:val="Ttulo5"/>
      <w:lvlText w:val="%1.%2.%3.%4.%5"/>
      <w:lvlJc w:val="left"/>
      <w:pPr>
        <w:ind w:left="1008" w:hanging="1008"/>
      </w:pPr>
    </w:lvl>
    <w:lvl w:ilvl="5">
      <w:start w:val="1"/>
      <w:numFmt w:val="decimal"/>
      <w:pStyle w:val="Ttu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tu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tu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tulo9"/>
      <w:lvlText w:val="%1.%2.%3.%4.%5.%6.%7.%8.%9"/>
      <w:lvlJc w:val="left"/>
      <w:pPr>
        <w:ind w:left="1584" w:hanging="1584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03F3F"/>
    <w:rsid w:val="00325CF4"/>
    <w:rsid w:val="004428E6"/>
    <w:rsid w:val="00584BF1"/>
    <w:rsid w:val="00603F3F"/>
    <w:rsid w:val="006F37AB"/>
    <w:rsid w:val="007619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C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C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03F3F"/>
  </w:style>
  <w:style w:type="paragraph" w:styleId="Ttulo1">
    <w:name w:val="heading 1"/>
    <w:basedOn w:val="Normal"/>
    <w:next w:val="Normal"/>
    <w:link w:val="Ttulo1Car"/>
    <w:uiPriority w:val="9"/>
    <w:qFormat/>
    <w:rsid w:val="00603F3F"/>
    <w:pPr>
      <w:keepNext/>
      <w:keepLines/>
      <w:numPr>
        <w:numId w:val="1"/>
      </w:numPr>
      <w:spacing w:before="480" w:after="0" w:line="259" w:lineRule="auto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603F3F"/>
    <w:pPr>
      <w:keepNext/>
      <w:keepLines/>
      <w:numPr>
        <w:ilvl w:val="1"/>
        <w:numId w:val="1"/>
      </w:numPr>
      <w:spacing w:before="200" w:after="0" w:line="259" w:lineRule="auto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603F3F"/>
    <w:pPr>
      <w:keepNext/>
      <w:keepLines/>
      <w:numPr>
        <w:ilvl w:val="2"/>
        <w:numId w:val="1"/>
      </w:numPr>
      <w:spacing w:before="200" w:after="0" w:line="259" w:lineRule="auto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603F3F"/>
    <w:pPr>
      <w:keepNext/>
      <w:keepLines/>
      <w:numPr>
        <w:ilvl w:val="3"/>
        <w:numId w:val="1"/>
      </w:numPr>
      <w:spacing w:before="200" w:after="0" w:line="259" w:lineRule="auto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ar"/>
    <w:uiPriority w:val="9"/>
    <w:unhideWhenUsed/>
    <w:qFormat/>
    <w:rsid w:val="00603F3F"/>
    <w:pPr>
      <w:keepNext/>
      <w:keepLines/>
      <w:numPr>
        <w:ilvl w:val="4"/>
        <w:numId w:val="1"/>
      </w:numPr>
      <w:spacing w:before="200" w:after="0" w:line="259" w:lineRule="auto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ar"/>
    <w:uiPriority w:val="9"/>
    <w:unhideWhenUsed/>
    <w:qFormat/>
    <w:rsid w:val="00603F3F"/>
    <w:pPr>
      <w:keepNext/>
      <w:keepLines/>
      <w:numPr>
        <w:ilvl w:val="5"/>
        <w:numId w:val="1"/>
      </w:numPr>
      <w:spacing w:before="200" w:after="0" w:line="259" w:lineRule="auto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603F3F"/>
    <w:pPr>
      <w:keepNext/>
      <w:keepLines/>
      <w:numPr>
        <w:ilvl w:val="6"/>
        <w:numId w:val="1"/>
      </w:numPr>
      <w:spacing w:before="200" w:after="0" w:line="259" w:lineRule="auto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603F3F"/>
    <w:pPr>
      <w:keepNext/>
      <w:keepLines/>
      <w:numPr>
        <w:ilvl w:val="7"/>
        <w:numId w:val="1"/>
      </w:numPr>
      <w:spacing w:before="200" w:after="0" w:line="259" w:lineRule="auto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603F3F"/>
    <w:pPr>
      <w:keepNext/>
      <w:keepLines/>
      <w:numPr>
        <w:ilvl w:val="8"/>
        <w:numId w:val="1"/>
      </w:numPr>
      <w:spacing w:before="200" w:after="0" w:line="259" w:lineRule="auto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603F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ar">
    <w:name w:val="Título 2 Car"/>
    <w:basedOn w:val="Fuentedeprrafopredeter"/>
    <w:link w:val="Ttulo2"/>
    <w:uiPriority w:val="9"/>
    <w:rsid w:val="00603F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ar">
    <w:name w:val="Título 3 Car"/>
    <w:basedOn w:val="Fuentedeprrafopredeter"/>
    <w:link w:val="Ttulo3"/>
    <w:uiPriority w:val="9"/>
    <w:rsid w:val="00603F3F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ar">
    <w:name w:val="Título 4 Car"/>
    <w:basedOn w:val="Fuentedeprrafopredeter"/>
    <w:link w:val="Ttulo4"/>
    <w:uiPriority w:val="9"/>
    <w:rsid w:val="00603F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ar">
    <w:name w:val="Título 5 Car"/>
    <w:basedOn w:val="Fuentedeprrafopredeter"/>
    <w:link w:val="Ttulo5"/>
    <w:uiPriority w:val="9"/>
    <w:rsid w:val="00603F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ar">
    <w:name w:val="Título 6 Car"/>
    <w:basedOn w:val="Fuentedeprrafopredeter"/>
    <w:link w:val="Ttulo6"/>
    <w:uiPriority w:val="9"/>
    <w:rsid w:val="00603F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603F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603F3F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603F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Prrafodelista">
    <w:name w:val="List Paragraph"/>
    <w:aliases w:val="TIT 2 IND,Capítulo,Texto,List Paragraph1,Titulo 1"/>
    <w:basedOn w:val="Normal"/>
    <w:link w:val="PrrafodelistaCar"/>
    <w:uiPriority w:val="34"/>
    <w:qFormat/>
    <w:rsid w:val="00603F3F"/>
    <w:pPr>
      <w:ind w:left="720"/>
      <w:contextualSpacing/>
    </w:pPr>
  </w:style>
  <w:style w:type="character" w:customStyle="1" w:styleId="PrrafodelistaCar">
    <w:name w:val="Párrafo de lista Car"/>
    <w:aliases w:val="TIT 2 IND Car,Capítulo Car,Texto Car,List Paragraph1 Car,Titulo 1 Car"/>
    <w:link w:val="Prrafodelista"/>
    <w:uiPriority w:val="34"/>
    <w:rsid w:val="00603F3F"/>
  </w:style>
  <w:style w:type="paragraph" w:styleId="Textoindependiente">
    <w:name w:val="Body Text"/>
    <w:basedOn w:val="Normal"/>
    <w:link w:val="TextoindependienteCar"/>
    <w:uiPriority w:val="1"/>
    <w:qFormat/>
    <w:rsid w:val="00603F3F"/>
    <w:pPr>
      <w:widowControl w:val="0"/>
      <w:autoSpaceDE w:val="0"/>
      <w:autoSpaceDN w:val="0"/>
      <w:spacing w:after="0" w:line="240" w:lineRule="auto"/>
      <w:ind w:left="465" w:hanging="283"/>
    </w:pPr>
    <w:rPr>
      <w:rFonts w:ascii="Arial" w:eastAsia="Arial" w:hAnsi="Arial" w:cs="Arial"/>
      <w:sz w:val="20"/>
      <w:szCs w:val="20"/>
      <w:lang w:val="es-ES" w:eastAsia="es-ES" w:bidi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603F3F"/>
    <w:rPr>
      <w:rFonts w:ascii="Arial" w:eastAsia="Arial" w:hAnsi="Arial" w:cs="Arial"/>
      <w:sz w:val="20"/>
      <w:szCs w:val="20"/>
      <w:lang w:val="es-ES" w:eastAsia="es-ES" w:bidi="es-ES"/>
    </w:rPr>
  </w:style>
  <w:style w:type="paragraph" w:styleId="Sangra2detindependiente">
    <w:name w:val="Body Text Indent 2"/>
    <w:basedOn w:val="Normal"/>
    <w:link w:val="Sangra2detindependienteCar"/>
    <w:uiPriority w:val="99"/>
    <w:unhideWhenUsed/>
    <w:rsid w:val="00603F3F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Sangra2detindependienteCar">
    <w:name w:val="Sangría 2 de t. independiente Car"/>
    <w:basedOn w:val="Fuentedeprrafopredeter"/>
    <w:link w:val="Sangra2detindependiente"/>
    <w:uiPriority w:val="99"/>
    <w:rsid w:val="00603F3F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603F3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03F3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C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03F3F"/>
  </w:style>
  <w:style w:type="paragraph" w:styleId="Ttulo1">
    <w:name w:val="heading 1"/>
    <w:basedOn w:val="Normal"/>
    <w:next w:val="Normal"/>
    <w:link w:val="Ttulo1Car"/>
    <w:uiPriority w:val="9"/>
    <w:qFormat/>
    <w:rsid w:val="00603F3F"/>
    <w:pPr>
      <w:keepNext/>
      <w:keepLines/>
      <w:numPr>
        <w:numId w:val="1"/>
      </w:numPr>
      <w:spacing w:before="480" w:after="0" w:line="259" w:lineRule="auto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603F3F"/>
    <w:pPr>
      <w:keepNext/>
      <w:keepLines/>
      <w:numPr>
        <w:ilvl w:val="1"/>
        <w:numId w:val="1"/>
      </w:numPr>
      <w:spacing w:before="200" w:after="0" w:line="259" w:lineRule="auto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603F3F"/>
    <w:pPr>
      <w:keepNext/>
      <w:keepLines/>
      <w:numPr>
        <w:ilvl w:val="2"/>
        <w:numId w:val="1"/>
      </w:numPr>
      <w:spacing w:before="200" w:after="0" w:line="259" w:lineRule="auto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603F3F"/>
    <w:pPr>
      <w:keepNext/>
      <w:keepLines/>
      <w:numPr>
        <w:ilvl w:val="3"/>
        <w:numId w:val="1"/>
      </w:numPr>
      <w:spacing w:before="200" w:after="0" w:line="259" w:lineRule="auto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ar"/>
    <w:uiPriority w:val="9"/>
    <w:unhideWhenUsed/>
    <w:qFormat/>
    <w:rsid w:val="00603F3F"/>
    <w:pPr>
      <w:keepNext/>
      <w:keepLines/>
      <w:numPr>
        <w:ilvl w:val="4"/>
        <w:numId w:val="1"/>
      </w:numPr>
      <w:spacing w:before="200" w:after="0" w:line="259" w:lineRule="auto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ar"/>
    <w:uiPriority w:val="9"/>
    <w:unhideWhenUsed/>
    <w:qFormat/>
    <w:rsid w:val="00603F3F"/>
    <w:pPr>
      <w:keepNext/>
      <w:keepLines/>
      <w:numPr>
        <w:ilvl w:val="5"/>
        <w:numId w:val="1"/>
      </w:numPr>
      <w:spacing w:before="200" w:after="0" w:line="259" w:lineRule="auto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603F3F"/>
    <w:pPr>
      <w:keepNext/>
      <w:keepLines/>
      <w:numPr>
        <w:ilvl w:val="6"/>
        <w:numId w:val="1"/>
      </w:numPr>
      <w:spacing w:before="200" w:after="0" w:line="259" w:lineRule="auto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603F3F"/>
    <w:pPr>
      <w:keepNext/>
      <w:keepLines/>
      <w:numPr>
        <w:ilvl w:val="7"/>
        <w:numId w:val="1"/>
      </w:numPr>
      <w:spacing w:before="200" w:after="0" w:line="259" w:lineRule="auto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603F3F"/>
    <w:pPr>
      <w:keepNext/>
      <w:keepLines/>
      <w:numPr>
        <w:ilvl w:val="8"/>
        <w:numId w:val="1"/>
      </w:numPr>
      <w:spacing w:before="200" w:after="0" w:line="259" w:lineRule="auto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603F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ar">
    <w:name w:val="Título 2 Car"/>
    <w:basedOn w:val="Fuentedeprrafopredeter"/>
    <w:link w:val="Ttulo2"/>
    <w:uiPriority w:val="9"/>
    <w:rsid w:val="00603F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ar">
    <w:name w:val="Título 3 Car"/>
    <w:basedOn w:val="Fuentedeprrafopredeter"/>
    <w:link w:val="Ttulo3"/>
    <w:uiPriority w:val="9"/>
    <w:rsid w:val="00603F3F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ar">
    <w:name w:val="Título 4 Car"/>
    <w:basedOn w:val="Fuentedeprrafopredeter"/>
    <w:link w:val="Ttulo4"/>
    <w:uiPriority w:val="9"/>
    <w:rsid w:val="00603F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ar">
    <w:name w:val="Título 5 Car"/>
    <w:basedOn w:val="Fuentedeprrafopredeter"/>
    <w:link w:val="Ttulo5"/>
    <w:uiPriority w:val="9"/>
    <w:rsid w:val="00603F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ar">
    <w:name w:val="Título 6 Car"/>
    <w:basedOn w:val="Fuentedeprrafopredeter"/>
    <w:link w:val="Ttulo6"/>
    <w:uiPriority w:val="9"/>
    <w:rsid w:val="00603F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603F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603F3F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603F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Prrafodelista">
    <w:name w:val="List Paragraph"/>
    <w:aliases w:val="TIT 2 IND,Capítulo,Texto,List Paragraph1,Titulo 1"/>
    <w:basedOn w:val="Normal"/>
    <w:link w:val="PrrafodelistaCar"/>
    <w:uiPriority w:val="34"/>
    <w:qFormat/>
    <w:rsid w:val="00603F3F"/>
    <w:pPr>
      <w:ind w:left="720"/>
      <w:contextualSpacing/>
    </w:pPr>
  </w:style>
  <w:style w:type="character" w:customStyle="1" w:styleId="PrrafodelistaCar">
    <w:name w:val="Párrafo de lista Car"/>
    <w:aliases w:val="TIT 2 IND Car,Capítulo Car,Texto Car,List Paragraph1 Car,Titulo 1 Car"/>
    <w:link w:val="Prrafodelista"/>
    <w:uiPriority w:val="34"/>
    <w:rsid w:val="00603F3F"/>
  </w:style>
  <w:style w:type="paragraph" w:styleId="Textoindependiente">
    <w:name w:val="Body Text"/>
    <w:basedOn w:val="Normal"/>
    <w:link w:val="TextoindependienteCar"/>
    <w:uiPriority w:val="1"/>
    <w:qFormat/>
    <w:rsid w:val="00603F3F"/>
    <w:pPr>
      <w:widowControl w:val="0"/>
      <w:autoSpaceDE w:val="0"/>
      <w:autoSpaceDN w:val="0"/>
      <w:spacing w:after="0" w:line="240" w:lineRule="auto"/>
      <w:ind w:left="465" w:hanging="283"/>
    </w:pPr>
    <w:rPr>
      <w:rFonts w:ascii="Arial" w:eastAsia="Arial" w:hAnsi="Arial" w:cs="Arial"/>
      <w:sz w:val="20"/>
      <w:szCs w:val="20"/>
      <w:lang w:val="es-ES" w:eastAsia="es-ES" w:bidi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603F3F"/>
    <w:rPr>
      <w:rFonts w:ascii="Arial" w:eastAsia="Arial" w:hAnsi="Arial" w:cs="Arial"/>
      <w:sz w:val="20"/>
      <w:szCs w:val="20"/>
      <w:lang w:val="es-ES" w:eastAsia="es-ES" w:bidi="es-ES"/>
    </w:rPr>
  </w:style>
  <w:style w:type="paragraph" w:styleId="Sangra2detindependiente">
    <w:name w:val="Body Text Indent 2"/>
    <w:basedOn w:val="Normal"/>
    <w:link w:val="Sangra2detindependienteCar"/>
    <w:uiPriority w:val="99"/>
    <w:unhideWhenUsed/>
    <w:rsid w:val="00603F3F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Sangra2detindependienteCar">
    <w:name w:val="Sangría 2 de t. independiente Car"/>
    <w:basedOn w:val="Fuentedeprrafopredeter"/>
    <w:link w:val="Sangra2detindependiente"/>
    <w:uiPriority w:val="99"/>
    <w:rsid w:val="00603F3F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603F3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03F3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hart" Target="charts/chart1.xml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3" Type="http://schemas.microsoft.com/office/2007/relationships/stylesWithEffects" Target="stylesWithEffects.xml"/><Relationship Id="rId21" Type="http://schemas.openxmlformats.org/officeDocument/2006/relationships/image" Target="media/image15.png"/><Relationship Id="rId7" Type="http://schemas.openxmlformats.org/officeDocument/2006/relationships/image" Target="media/image2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image" Target="media/image14.png"/><Relationship Id="rId1" Type="http://schemas.openxmlformats.org/officeDocument/2006/relationships/numbering" Target="numbering.xml"/><Relationship Id="rId6" Type="http://schemas.openxmlformats.org/officeDocument/2006/relationships/image" Target="media/image1.emf"/><Relationship Id="rId11" Type="http://schemas.openxmlformats.org/officeDocument/2006/relationships/image" Target="media/image5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23" Type="http://schemas.openxmlformats.org/officeDocument/2006/relationships/theme" Target="theme/theme1.xml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fontTable" Target="fontTable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oleObject" Target="file:///E:\din_u2\Acta_GRAB_Manolo%20Hern&#225;ndez\Actividades_DDI_Seguimiento_Evaluaci&#243;n.xlsx" TargetMode="Externa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s-EC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view3D>
      <c:rotX val="15"/>
      <c:rotY val="20"/>
      <c:rAngAx val="1"/>
    </c:view3D>
    <c:floor>
      <c:thickness val="0"/>
    </c:floor>
    <c:sideWall>
      <c:thickness val="0"/>
    </c:sideWall>
    <c:backWall>
      <c:thickness val="0"/>
    </c:backWall>
    <c:plotArea>
      <c:layout/>
      <c:bar3DChart>
        <c:barDir val="bar"/>
        <c:grouping val="clustered"/>
        <c:varyColors val="0"/>
        <c:ser>
          <c:idx val="0"/>
          <c:order val="0"/>
          <c:tx>
            <c:strRef>
              <c:f>Distribución_edad_sexo_021!$B$3</c:f>
              <c:strCache>
                <c:ptCount val="1"/>
                <c:pt idx="0">
                  <c:v>Masculino</c:v>
                </c:pt>
              </c:strCache>
            </c:strRef>
          </c:tx>
          <c:invertIfNegative val="0"/>
          <c:dLbls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Distribución_edad_sexo_021!$A$4:$A$11</c:f>
              <c:strCache>
                <c:ptCount val="8"/>
                <c:pt idx="0">
                  <c:v>De 0 a 1 año</c:v>
                </c:pt>
                <c:pt idx="1">
                  <c:v>De 1 a 4 años</c:v>
                </c:pt>
                <c:pt idx="2">
                  <c:v>De 5 a 9 años</c:v>
                </c:pt>
                <c:pt idx="3">
                  <c:v>De 10 a 14 años</c:v>
                </c:pt>
                <c:pt idx="4">
                  <c:v>De 15 a 19 años</c:v>
                </c:pt>
                <c:pt idx="5">
                  <c:v>De 20 a 49 años</c:v>
                </c:pt>
                <c:pt idx="6">
                  <c:v>De 50 a 64 años</c:v>
                </c:pt>
                <c:pt idx="7">
                  <c:v>De 65 a + años</c:v>
                </c:pt>
              </c:strCache>
            </c:strRef>
          </c:cat>
          <c:val>
            <c:numRef>
              <c:f>Distribución_edad_sexo_021!$B$4:$B$11</c:f>
              <c:numCache>
                <c:formatCode>General</c:formatCode>
                <c:ptCount val="8"/>
                <c:pt idx="0">
                  <c:v>93</c:v>
                </c:pt>
                <c:pt idx="1">
                  <c:v>252</c:v>
                </c:pt>
                <c:pt idx="2">
                  <c:v>315</c:v>
                </c:pt>
                <c:pt idx="3">
                  <c:v>316</c:v>
                </c:pt>
                <c:pt idx="4">
                  <c:v>360</c:v>
                </c:pt>
                <c:pt idx="5" formatCode="#,##0">
                  <c:v>2331</c:v>
                </c:pt>
                <c:pt idx="6" formatCode="#,##0">
                  <c:v>1702</c:v>
                </c:pt>
                <c:pt idx="7" formatCode="#,##0">
                  <c:v>1839</c:v>
                </c:pt>
              </c:numCache>
            </c:numRef>
          </c:val>
        </c:ser>
        <c:ser>
          <c:idx val="1"/>
          <c:order val="1"/>
          <c:tx>
            <c:strRef>
              <c:f>Distribución_edad_sexo_021!$C$3</c:f>
              <c:strCache>
                <c:ptCount val="1"/>
                <c:pt idx="0">
                  <c:v>Femenino</c:v>
                </c:pt>
              </c:strCache>
            </c:strRef>
          </c:tx>
          <c:invertIfNegative val="0"/>
          <c:dLbls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Distribución_edad_sexo_021!$A$4:$A$11</c:f>
              <c:strCache>
                <c:ptCount val="8"/>
                <c:pt idx="0">
                  <c:v>De 0 a 1 año</c:v>
                </c:pt>
                <c:pt idx="1">
                  <c:v>De 1 a 4 años</c:v>
                </c:pt>
                <c:pt idx="2">
                  <c:v>De 5 a 9 años</c:v>
                </c:pt>
                <c:pt idx="3">
                  <c:v>De 10 a 14 años</c:v>
                </c:pt>
                <c:pt idx="4">
                  <c:v>De 15 a 19 años</c:v>
                </c:pt>
                <c:pt idx="5">
                  <c:v>De 20 a 49 años</c:v>
                </c:pt>
                <c:pt idx="6">
                  <c:v>De 50 a 64 años</c:v>
                </c:pt>
                <c:pt idx="7">
                  <c:v>De 65 a + años</c:v>
                </c:pt>
              </c:strCache>
            </c:strRef>
          </c:cat>
          <c:val>
            <c:numRef>
              <c:f>Distribución_edad_sexo_021!$C$4:$C$11</c:f>
              <c:numCache>
                <c:formatCode>General</c:formatCode>
                <c:ptCount val="8"/>
                <c:pt idx="0">
                  <c:v>65</c:v>
                </c:pt>
                <c:pt idx="1">
                  <c:v>176</c:v>
                </c:pt>
                <c:pt idx="2">
                  <c:v>241</c:v>
                </c:pt>
                <c:pt idx="3">
                  <c:v>278</c:v>
                </c:pt>
                <c:pt idx="4">
                  <c:v>338</c:v>
                </c:pt>
                <c:pt idx="5" formatCode="#,##0">
                  <c:v>2256</c:v>
                </c:pt>
                <c:pt idx="6" formatCode="#,##0">
                  <c:v>1581</c:v>
                </c:pt>
                <c:pt idx="7" formatCode="#,##0">
                  <c:v>1542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shape val="box"/>
        <c:axId val="74253824"/>
        <c:axId val="74262016"/>
        <c:axId val="0"/>
      </c:bar3DChart>
      <c:catAx>
        <c:axId val="74253824"/>
        <c:scaling>
          <c:orientation val="minMax"/>
        </c:scaling>
        <c:delete val="0"/>
        <c:axPos val="l"/>
        <c:majorTickMark val="out"/>
        <c:minorTickMark val="none"/>
        <c:tickLblPos val="nextTo"/>
        <c:crossAx val="74262016"/>
        <c:crosses val="autoZero"/>
        <c:auto val="1"/>
        <c:lblAlgn val="ctr"/>
        <c:lblOffset val="100"/>
        <c:noMultiLvlLbl val="0"/>
      </c:catAx>
      <c:valAx>
        <c:axId val="74262016"/>
        <c:scaling>
          <c:orientation val="minMax"/>
        </c:scaling>
        <c:delete val="0"/>
        <c:axPos val="b"/>
        <c:majorGridlines/>
        <c:numFmt formatCode="General" sourceLinked="1"/>
        <c:majorTickMark val="out"/>
        <c:minorTickMark val="none"/>
        <c:tickLblPos val="nextTo"/>
        <c:crossAx val="74253824"/>
        <c:crosses val="autoZero"/>
        <c:crossBetween val="between"/>
      </c:valAx>
    </c:plotArea>
    <c:legend>
      <c:legendPos val="r"/>
      <c:layout/>
      <c:overlay val="0"/>
    </c:legend>
    <c:plotVisOnly val="1"/>
    <c:dispBlanksAs val="gap"/>
    <c:showDLblsOverMax val="0"/>
  </c:chart>
  <c:externalData r:id="rId1">
    <c:autoUpdate val="0"/>
  </c:externalData>
</c:chartSpace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14</Pages>
  <Words>1695</Words>
  <Characters>9323</Characters>
  <Application>Microsoft Office Word</Application>
  <DocSecurity>0</DocSecurity>
  <Lines>77</Lines>
  <Paragraphs>21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din U2</dc:creator>
  <cp:lastModifiedBy>din U2</cp:lastModifiedBy>
  <cp:revision>2</cp:revision>
  <dcterms:created xsi:type="dcterms:W3CDTF">2021-06-11T15:39:00Z</dcterms:created>
  <dcterms:modified xsi:type="dcterms:W3CDTF">2021-06-11T15:39:00Z</dcterms:modified>
</cp:coreProperties>
</file>